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5777"/>
      </w:tblGrid>
      <w:tr w:rsidR="009060B9"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60B9" w:rsidRDefault="009060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bookmarkStart w:id="0" w:name="_GoBack"/>
            <w:bookmarkEnd w:id="0"/>
          </w:p>
          <w:p w:rsidR="009060B9" w:rsidRDefault="008B0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КИЇВСЬКИЙ НАЦІОНАЛЬНИЙ</w:t>
            </w:r>
          </w:p>
          <w:p w:rsidR="009060B9" w:rsidRDefault="008B0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ЛІНГВІСТИЧНИЙ УНІВЕРСИТЕТ</w:t>
            </w:r>
            <w:r>
              <w:rPr>
                <w:rStyle w:val="a4"/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footnoteReference w:id="1"/>
            </w:r>
          </w:p>
          <w:p w:rsidR="009060B9" w:rsidRDefault="00461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2857500" cy="1600200"/>
                  <wp:effectExtent l="0" t="0" r="0" b="0"/>
                  <wp:docPr id="1" name="Рисунок 1" descr="Київський національний лінгвістичний університет (КНЛУ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иївський національний лінгвістичний університет (КНЛУ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60B9" w:rsidRDefault="008B03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6"/>
                <w:szCs w:val="26"/>
                <w:lang w:val="uk-UA"/>
              </w:rPr>
              <w:t>Факультет</w:t>
            </w:r>
            <w:r>
              <w:rPr>
                <w:rFonts w:ascii="Times New Roman" w:hAnsi="Times New Roman" w:cs="Times New Roman"/>
                <w:b/>
                <w:bCs/>
                <w:caps/>
                <w:sz w:val="26"/>
                <w:szCs w:val="26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aps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Філологічний факультет освітніх технологій</w:t>
            </w:r>
          </w:p>
          <w:p w:rsidR="009060B9" w:rsidRDefault="009060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9060B9" w:rsidRDefault="008B0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Кафедра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педагогіки та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методики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навчання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іноземних мов</w:t>
            </w:r>
          </w:p>
          <w:p w:rsidR="009060B9" w:rsidRDefault="009060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B9" w:rsidRDefault="008B0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СИЛАБУС</w:t>
            </w:r>
          </w:p>
          <w:p w:rsidR="009060B9" w:rsidRDefault="008B0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вибіркової навчальної дисципліни</w:t>
            </w:r>
          </w:p>
          <w:p w:rsidR="009060B9" w:rsidRDefault="009060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:rsidR="009060B9" w:rsidRDefault="008B0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r w:rsidRPr="0046128F">
              <w:rPr>
                <w:rFonts w:ascii="Times New Roman" w:eastAsia="SimSun" w:hAnsi="Times New Roman" w:cs="Times New Roman"/>
                <w:sz w:val="28"/>
                <w:szCs w:val="28"/>
                <w:lang w:val="uk-UA"/>
              </w:rPr>
              <w:t>Методика реалізації міжкультурної іншомовної освіти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  <w:p w:rsidR="009060B9" w:rsidRDefault="009060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:rsidR="009060B9" w:rsidRDefault="008B03D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Спеціальність: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А4 Середня освіта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(014 Середня освіта)</w:t>
            </w:r>
          </w:p>
          <w:p w:rsidR="009060B9" w:rsidRDefault="009060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:rsidR="009060B9" w:rsidRPr="0046128F" w:rsidRDefault="008B03D8">
            <w:pPr>
              <w:pStyle w:val="ab"/>
              <w:spacing w:before="0" w:beforeAutospacing="0" w:after="0" w:afterAutospacing="0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6"/>
                <w:szCs w:val="26"/>
                <w:lang w:val="uk-UA"/>
              </w:rPr>
              <w:t>Спеціалізація:</w:t>
            </w:r>
            <w:r w:rsidRPr="0046128F">
              <w:rPr>
                <w:rFonts w:cs="Times New Roman"/>
                <w:sz w:val="28"/>
                <w:szCs w:val="28"/>
                <w:lang w:val="ru-RU"/>
              </w:rPr>
              <w:t>А4.022 Німецька мова та зарубіжна</w:t>
            </w:r>
            <w:r>
              <w:rPr>
                <w:rFonts w:cs="Times New Roman"/>
                <w:sz w:val="28"/>
                <w:szCs w:val="28"/>
                <w:lang w:val="uk-UA"/>
              </w:rPr>
              <w:t xml:space="preserve"> література</w:t>
            </w:r>
            <w:r>
              <w:rPr>
                <w:rFonts w:cs="Times New Roman"/>
                <w:sz w:val="28"/>
                <w:szCs w:val="28"/>
              </w:rPr>
              <w:t> </w:t>
            </w:r>
            <w:r w:rsidRPr="0046128F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:rsidR="009060B9" w:rsidRDefault="008B03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(014.022 Німецька мова та зарубіжна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література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060B9" w:rsidRDefault="009060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:rsidR="009060B9" w:rsidRDefault="008B0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Освітня програма: </w:t>
            </w:r>
          </w:p>
          <w:p w:rsidR="009060B9" w:rsidRDefault="008B0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Німецька мова і друга західноєвропейська мова, зарубіжна література, методика навчання іноземних мов </w:t>
            </w:r>
          </w:p>
        </w:tc>
      </w:tr>
      <w:tr w:rsidR="009060B9">
        <w:tc>
          <w:tcPr>
            <w:tcW w:w="5211" w:type="dxa"/>
            <w:tcBorders>
              <w:top w:val="single" w:sz="4" w:space="0" w:color="auto"/>
            </w:tcBorders>
          </w:tcPr>
          <w:p w:rsidR="009060B9" w:rsidRDefault="008B03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Рівень вищої освіти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</w:p>
          <w:p w:rsidR="009060B9" w:rsidRDefault="009060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777" w:type="dxa"/>
            <w:tcBorders>
              <w:top w:val="single" w:sz="4" w:space="0" w:color="auto"/>
            </w:tcBorders>
          </w:tcPr>
          <w:p w:rsidR="009060B9" w:rsidRDefault="008B03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другий (магістерський) рівень</w:t>
            </w:r>
          </w:p>
          <w:p w:rsidR="009060B9" w:rsidRDefault="00906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060B9">
        <w:tc>
          <w:tcPr>
            <w:tcW w:w="5211" w:type="dxa"/>
            <w:tcBorders>
              <w:top w:val="single" w:sz="4" w:space="0" w:color="auto"/>
            </w:tcBorders>
          </w:tcPr>
          <w:p w:rsidR="009060B9" w:rsidRDefault="008B0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Кафедра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</w:p>
          <w:p w:rsidR="009060B9" w:rsidRDefault="009060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777" w:type="dxa"/>
            <w:tcBorders>
              <w:top w:val="single" w:sz="4" w:space="0" w:color="auto"/>
            </w:tcBorders>
          </w:tcPr>
          <w:p w:rsidR="009060B9" w:rsidRDefault="008B0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педагогіки та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методики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навчання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іноземних мов</w:t>
            </w:r>
          </w:p>
          <w:p w:rsidR="009060B9" w:rsidRDefault="00906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060B9">
        <w:tc>
          <w:tcPr>
            <w:tcW w:w="5211" w:type="dxa"/>
            <w:tcBorders>
              <w:top w:val="single" w:sz="4" w:space="0" w:color="auto"/>
            </w:tcBorders>
          </w:tcPr>
          <w:p w:rsidR="009060B9" w:rsidRDefault="008B03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Факультет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: </w:t>
            </w:r>
          </w:p>
          <w:p w:rsidR="009060B9" w:rsidRDefault="009060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777" w:type="dxa"/>
            <w:tcBorders>
              <w:top w:val="single" w:sz="4" w:space="0" w:color="auto"/>
            </w:tcBorders>
          </w:tcPr>
          <w:p w:rsidR="009060B9" w:rsidRDefault="008B0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Філологічний факультет освітніх технологій</w:t>
            </w:r>
          </w:p>
        </w:tc>
      </w:tr>
      <w:tr w:rsidR="009060B9">
        <w:tc>
          <w:tcPr>
            <w:tcW w:w="5211" w:type="dxa"/>
            <w:tcBorders>
              <w:top w:val="single" w:sz="4" w:space="0" w:color="auto"/>
            </w:tcBorders>
          </w:tcPr>
          <w:p w:rsidR="009060B9" w:rsidRDefault="008B03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Викладач</w:t>
            </w:r>
          </w:p>
          <w:p w:rsidR="009060B9" w:rsidRDefault="009060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777" w:type="dxa"/>
            <w:tcBorders>
              <w:top w:val="single" w:sz="4" w:space="0" w:color="auto"/>
            </w:tcBorders>
          </w:tcPr>
          <w:p w:rsidR="009060B9" w:rsidRDefault="008B0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Доц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. Свиридюк Віра Петрівна</w:t>
            </w:r>
          </w:p>
        </w:tc>
      </w:tr>
      <w:tr w:rsidR="009060B9">
        <w:tc>
          <w:tcPr>
            <w:tcW w:w="5211" w:type="dxa"/>
          </w:tcPr>
          <w:p w:rsidR="009060B9" w:rsidRDefault="008B03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Статус дисципліни</w:t>
            </w:r>
            <w:r>
              <w:rPr>
                <w:rStyle w:val="a4"/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footnoteReference w:id="2"/>
            </w:r>
          </w:p>
          <w:p w:rsidR="009060B9" w:rsidRDefault="009060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777" w:type="dxa"/>
          </w:tcPr>
          <w:p w:rsidR="009060B9" w:rsidRDefault="008B03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вибірковий</w:t>
            </w:r>
          </w:p>
        </w:tc>
      </w:tr>
      <w:tr w:rsidR="009060B9">
        <w:tc>
          <w:tcPr>
            <w:tcW w:w="5211" w:type="dxa"/>
          </w:tcPr>
          <w:p w:rsidR="009060B9" w:rsidRDefault="008B03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Курс, семестр</w:t>
            </w:r>
            <w:r>
              <w:rPr>
                <w:rStyle w:val="a4"/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footnoteReference w:id="3"/>
            </w:r>
          </w:p>
          <w:p w:rsidR="009060B9" w:rsidRDefault="009060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777" w:type="dxa"/>
          </w:tcPr>
          <w:p w:rsidR="009060B9" w:rsidRDefault="008B0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курс 1 семестр</w:t>
            </w:r>
          </w:p>
        </w:tc>
      </w:tr>
      <w:tr w:rsidR="009060B9">
        <w:tc>
          <w:tcPr>
            <w:tcW w:w="5211" w:type="dxa"/>
          </w:tcPr>
          <w:p w:rsidR="009060B9" w:rsidRDefault="008B03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Обсяг дисципліни у кредитах ЄКТС /</w:t>
            </w:r>
          </w:p>
          <w:p w:rsidR="009060B9" w:rsidRDefault="008B03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загальна кількість годин</w:t>
            </w:r>
          </w:p>
          <w:p w:rsidR="009060B9" w:rsidRDefault="009060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777" w:type="dxa"/>
          </w:tcPr>
          <w:p w:rsidR="009060B9" w:rsidRDefault="008B0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3</w:t>
            </w:r>
          </w:p>
        </w:tc>
      </w:tr>
      <w:tr w:rsidR="009060B9">
        <w:tc>
          <w:tcPr>
            <w:tcW w:w="5211" w:type="dxa"/>
          </w:tcPr>
          <w:p w:rsidR="009060B9" w:rsidRDefault="008B03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Мова викладання</w:t>
            </w:r>
          </w:p>
          <w:p w:rsidR="009060B9" w:rsidRDefault="009060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7" w:type="dxa"/>
          </w:tcPr>
          <w:p w:rsidR="009060B9" w:rsidRDefault="008B0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українська</w:t>
            </w:r>
          </w:p>
        </w:tc>
      </w:tr>
      <w:tr w:rsidR="009060B9">
        <w:tc>
          <w:tcPr>
            <w:tcW w:w="5211" w:type="dxa"/>
          </w:tcPr>
          <w:p w:rsidR="009060B9" w:rsidRDefault="008B03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Коротка анотація дисципліни</w:t>
            </w:r>
          </w:p>
          <w:p w:rsidR="009060B9" w:rsidRDefault="008B03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uk-UA"/>
              </w:rPr>
              <w:t>(Що я вивчатиму?)</w:t>
            </w:r>
          </w:p>
          <w:p w:rsidR="009060B9" w:rsidRDefault="009060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5777" w:type="dxa"/>
          </w:tcPr>
          <w:p w:rsidR="009060B9" w:rsidRDefault="008B03D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предмет і завдання теорії міжкультурної комунікації; </w:t>
            </w:r>
          </w:p>
          <w:p w:rsidR="009060B9" w:rsidRDefault="008B03D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суть, структуру, функції і моделі міжкультурного спілкування; </w:t>
            </w:r>
          </w:p>
          <w:p w:rsidR="009060B9" w:rsidRDefault="008B03D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основні функції і моделі культур; </w:t>
            </w:r>
          </w:p>
          <w:p w:rsidR="009060B9" w:rsidRDefault="008B03D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сучасні класифікації культур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;</w:t>
            </w:r>
          </w:p>
          <w:p w:rsidR="009060B9" w:rsidRDefault="008B03D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взаємозв’язки і взаємозумовленість мови і культури: теорії мовних картин світу, теорії ключових слів, теорії лакун тощо; </w:t>
            </w:r>
          </w:p>
          <w:p w:rsidR="009060B9" w:rsidRDefault="008B03D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куль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турний компонент мовних і мовленнєвих одиниць і проблема смислової еквівалентності;  </w:t>
            </w:r>
          </w:p>
          <w:p w:rsidR="009060B9" w:rsidRDefault="008B03D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 розуміння німецькомовних лексичних одиниць і граматичних структур з соціокультурною специфікою; </w:t>
            </w:r>
          </w:p>
          <w:p w:rsidR="009060B9" w:rsidRDefault="008B03D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культурно-обумовлені особливості вербалізованих мовленнєвих актів і типі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 німецького і українського дискурсу.</w:t>
            </w:r>
          </w:p>
        </w:tc>
      </w:tr>
      <w:tr w:rsidR="009060B9" w:rsidRPr="0046128F">
        <w:tc>
          <w:tcPr>
            <w:tcW w:w="5211" w:type="dxa"/>
          </w:tcPr>
          <w:p w:rsidR="009060B9" w:rsidRDefault="008B03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Мета вивчення дисципліни</w:t>
            </w:r>
          </w:p>
          <w:p w:rsidR="009060B9" w:rsidRDefault="008B03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uk-UA"/>
              </w:rPr>
              <w:t>(Чому це цікаво й потрібно вивчати?)</w:t>
            </w:r>
          </w:p>
          <w:p w:rsidR="009060B9" w:rsidRDefault="009060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5777" w:type="dxa"/>
          </w:tcPr>
          <w:p w:rsidR="009060B9" w:rsidRPr="0046128F" w:rsidRDefault="008B03D8">
            <w:pPr>
              <w:pStyle w:val="ad"/>
              <w:tabs>
                <w:tab w:val="left" w:pos="32"/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Формування в здобувачів</w:t>
            </w:r>
            <w:r w:rsidRPr="0046128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освіти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професійно орієнтованої міжкультурної комунікативної компетентності майбутнього вчителя німецької мови.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Дисципліна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сприяє формуванню інтегральної компетентності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фахівця,</w:t>
            </w:r>
            <w:r w:rsidRPr="0046128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а саме: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</w:t>
            </w:r>
            <w:bookmarkStart w:id="1" w:name="_Hlk165411434"/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датності розв’язувати складні завдання і проблеми в галузі методики навчання німецької мови, другої іноземної мови та зарубіжної літератури в процесі професійної діяльності та навчання, що пер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едбачає проведення досліджень та використання сучасних освітніх концепцій, інноваційних методів і технологій навчання.</w:t>
            </w:r>
            <w:bookmarkEnd w:id="1"/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Мова і література (німе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цька)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». Професійним акцентом  цієї дисципліни є  формування і розвиток в учнів закладів середньої освіти міжкульту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рного компоненту цільової німецькомовної комунікативної компетентності</w:t>
            </w:r>
            <w:r w:rsidRPr="0046128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9060B9" w:rsidRPr="0046128F">
        <w:tc>
          <w:tcPr>
            <w:tcW w:w="5211" w:type="dxa"/>
          </w:tcPr>
          <w:p w:rsidR="009060B9" w:rsidRDefault="008B03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Результати навчання</w:t>
            </w:r>
          </w:p>
          <w:p w:rsidR="009060B9" w:rsidRDefault="008B03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uk-UA"/>
              </w:rPr>
              <w:t>(Чому я навчуся на цій дисципліні?)</w:t>
            </w:r>
          </w:p>
          <w:p w:rsidR="009060B9" w:rsidRDefault="009060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5777" w:type="dxa"/>
          </w:tcPr>
          <w:p w:rsidR="009060B9" w:rsidRDefault="008B03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ПРН 1. Здатність здійснювати усну й письмову комунікацію державною мовою під час виконання службових обов’язків та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науково-дослідницької діяльності; виявляти мовну стійкість і відповідальність у дотриманні мовного законодавства.</w:t>
            </w:r>
          </w:p>
          <w:p w:rsidR="009060B9" w:rsidRDefault="008B03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ПРН 2. Здатність до розуміння систем німецької і другої іноземної мови, до застосовування цих мов для вирішення комунікативних завдань в особи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стісній, публічній, освітній, професійній сферах в умовах міжкультурного спілкування.</w:t>
            </w:r>
          </w:p>
          <w:p w:rsidR="009060B9" w:rsidRDefault="008B03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ПРН 3. Здатність використовувати мовні засоби, підходи і стратегії розвитку комунікативних умінь здобувачів освіти з німецької і другої іноземної мови в освітньому процес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і.</w:t>
            </w:r>
          </w:p>
          <w:p w:rsidR="009060B9" w:rsidRDefault="008B03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ПРН 7. Здатність планувати освітній процес, розробляти уроки німецької і другої іноземної мови та зарубіжної літератури і виховні заходи різних типів; застосовувати сучасні та інноваційні технології, визначати методи і прийоми навчання; аналізувати, добира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ти і розробляти засоби навчання залежно від поставленої освітньої мети, здійснювати пошук нових сучасних форм організації навчання, враховуючи вікові та індивідуальні особливості здобувачів освіти.  </w:t>
            </w:r>
          </w:p>
          <w:p w:rsidR="009060B9" w:rsidRDefault="008B03D8">
            <w:pPr>
              <w:pStyle w:val="ad"/>
              <w:tabs>
                <w:tab w:val="left" w:pos="32"/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ПРН 8. Здатність визначати цілі та об’єкти контролю, зас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тосовувати різні види і форми оцінювання результатів навчання здобувачів освіти, розробляти критерії та обирати інструменти оцінювання відповідно до специфіки навчального предмету (німецька мова, друга іноземна мова, зарубіжна література); аналізувати резу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льтати навчання; розвивати в здобувачів освіти вміння здійснювати самооцінювання і взаємооцінювання результатів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навчання.</w:t>
            </w:r>
          </w:p>
        </w:tc>
      </w:tr>
      <w:tr w:rsidR="009060B9" w:rsidRPr="0046128F">
        <w:tc>
          <w:tcPr>
            <w:tcW w:w="5211" w:type="dxa"/>
          </w:tcPr>
          <w:p w:rsidR="009060B9" w:rsidRDefault="008B03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Компетентності</w:t>
            </w:r>
            <w:r>
              <w:rPr>
                <w:rStyle w:val="a4"/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footnoteReference w:id="4"/>
            </w:r>
          </w:p>
          <w:p w:rsidR="009060B9" w:rsidRDefault="008B03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uk-UA"/>
              </w:rPr>
              <w:t>(Яку сукупну користь я отримаю від вивчення цієї дисципліни?)</w:t>
            </w:r>
          </w:p>
          <w:p w:rsidR="009060B9" w:rsidRDefault="009060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777" w:type="dxa"/>
          </w:tcPr>
          <w:p w:rsidR="009060B9" w:rsidRPr="0046128F" w:rsidRDefault="008B0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Уміння</w:t>
            </w:r>
            <w:r w:rsidRPr="004612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моделювати зміст навчання німецької і другої ін</w:t>
            </w:r>
            <w:r w:rsidRPr="004612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оземної мови та зарубіжної літератури відповідно до обов’язкових результатів навчання здобувачів освіти.</w:t>
            </w:r>
          </w:p>
          <w:p w:rsidR="009060B9" w:rsidRPr="0046128F" w:rsidRDefault="008B0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Уміння</w:t>
            </w:r>
            <w:r w:rsidRPr="004612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здійснювати інтегроване навчання; формувати і розвивати в здобувачів освіти ключові компетентності і наскрізні вміння, визначені державними стан</w:t>
            </w:r>
            <w:r w:rsidRPr="004612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дартами освіти та формувати ціннісні ставлення.</w:t>
            </w:r>
          </w:p>
          <w:p w:rsidR="009060B9" w:rsidRPr="0046128F" w:rsidRDefault="008B0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Уміння</w:t>
            </w:r>
            <w:r w:rsidRPr="004612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добирати і використовувати сучасні й ефективні методики, методи, технології та засоби навчання, виховання й розвитку здобувачів освіти з урахуванням їхніх індивідуальних особливостей.</w:t>
            </w:r>
          </w:p>
          <w:p w:rsidR="009060B9" w:rsidRPr="0046128F" w:rsidRDefault="008B0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Уміння</w:t>
            </w:r>
            <w:r w:rsidRPr="004612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дотримуватися сучасних норм української, німецької і другої іноземної мови в усному та писемному спілкуванні з урахуванням комунікативної ситуації та відповідно до етичних і моральних норм, прийнятих в соціумах.</w:t>
            </w:r>
          </w:p>
          <w:p w:rsidR="009060B9" w:rsidRPr="0046128F" w:rsidRDefault="008B0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Уміння </w:t>
            </w:r>
            <w:r w:rsidRPr="004612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використовувати в професійному спілкуванні знання про німецьку мову та другу іноземну мову як особливу знакову систему, її природу, функції, рівні та забезпечувати формування іншомовної комунікативної компетентності здобувачів освіти.</w:t>
            </w:r>
          </w:p>
          <w:p w:rsidR="009060B9" w:rsidRPr="0046128F" w:rsidRDefault="008B0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міння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використовува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 на практиці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різноманітні методи, прийоми та сучасні технології для формування і вдосконалення власної іншомовної міжкультурної компетентності</w:t>
            </w:r>
            <w:r>
              <w:rPr>
                <w:rFonts w:ascii="Times New Roman" w:hAnsi="Times New Roman"/>
                <w:bCs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уміти застосовувати відповідні засоби у майбутній професійній діяльності</w:t>
            </w:r>
          </w:p>
          <w:p w:rsidR="009060B9" w:rsidRPr="0046128F" w:rsidRDefault="009060B9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  <w:p w:rsidR="009060B9" w:rsidRDefault="009060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uk-UA"/>
              </w:rPr>
            </w:pPr>
          </w:p>
        </w:tc>
      </w:tr>
      <w:tr w:rsidR="009060B9">
        <w:tc>
          <w:tcPr>
            <w:tcW w:w="5211" w:type="dxa"/>
          </w:tcPr>
          <w:p w:rsidR="009060B9" w:rsidRDefault="008B03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Види занять і їхній розподіл за го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динами</w:t>
            </w:r>
          </w:p>
          <w:p w:rsidR="009060B9" w:rsidRDefault="009060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777" w:type="dxa"/>
          </w:tcPr>
          <w:p w:rsidR="009060B9" w:rsidRDefault="008B03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Лекц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ій 30 год</w:t>
            </w:r>
          </w:p>
          <w:p w:rsidR="009060B9" w:rsidRDefault="009060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060B9">
        <w:tc>
          <w:tcPr>
            <w:tcW w:w="5211" w:type="dxa"/>
          </w:tcPr>
          <w:p w:rsidR="009060B9" w:rsidRDefault="008B03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Тематика (змістові модулі) навчальної дисципліни</w:t>
            </w:r>
          </w:p>
          <w:p w:rsidR="009060B9" w:rsidRDefault="009060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777" w:type="dxa"/>
            <w:shd w:val="clear" w:color="auto" w:fill="auto"/>
          </w:tcPr>
          <w:p w:rsidR="009060B9" w:rsidRDefault="008B03D8">
            <w:pPr>
              <w:spacing w:after="0" w:line="240" w:lineRule="auto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 xml:space="preserve">Тема 1. </w:t>
            </w:r>
            <w:r>
              <w:rPr>
                <w:rFonts w:ascii="Times New Roman" w:hAnsi="Times New Roman"/>
                <w:lang w:val="uk-UA"/>
              </w:rPr>
              <w:t>Предмет і завдання теорії міжкультурної комунікації. Структура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і моделі міжкультурного спілкування (МКС)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lang w:val="uk-UA"/>
              </w:rPr>
              <w:t>Тема 2.</w:t>
            </w:r>
            <w:r>
              <w:rPr>
                <w:rFonts w:ascii="Times New Roman" w:hAnsi="Times New Roman"/>
                <w:lang w:val="uk-UA"/>
              </w:rPr>
              <w:t xml:space="preserve"> Визначення культури. Функції і моделі культури.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lang w:val="uk-UA"/>
              </w:rPr>
              <w:t>Тема 3.</w:t>
            </w:r>
            <w:r>
              <w:rPr>
                <w:rFonts w:ascii="Times New Roman" w:hAnsi="Times New Roman"/>
                <w:lang w:val="uk-UA"/>
              </w:rPr>
              <w:t xml:space="preserve"> Основні класифікації культур. Теорії культурних вимірів і культурних стандартів.</w:t>
            </w:r>
            <w:r>
              <w:rPr>
                <w:rFonts w:ascii="Times New Roman" w:hAnsi="Times New Roman"/>
                <w:bCs/>
                <w:lang w:val="uk-UA"/>
              </w:rPr>
              <w:t xml:space="preserve">Теорії взаємозв’яз-ків мови, мислення і дійсності. </w:t>
            </w:r>
            <w:r>
              <w:rPr>
                <w:rFonts w:ascii="Times New Roman" w:hAnsi="Times New Roman"/>
                <w:lang w:val="uk-UA"/>
              </w:rPr>
              <w:t>Мовні картини світу. Теорія ключових слів. Т</w:t>
            </w:r>
            <w:r>
              <w:rPr>
                <w:rFonts w:ascii="Times New Roman" w:hAnsi="Times New Roman"/>
                <w:bCs/>
                <w:lang w:val="uk-UA"/>
              </w:rPr>
              <w:t>еорія лакун.</w:t>
            </w:r>
            <w:r>
              <w:rPr>
                <w:rFonts w:ascii="Times New Roman" w:hAnsi="Times New Roman"/>
                <w:bCs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Cs/>
                <w:lang w:val="uk-UA"/>
              </w:rPr>
              <w:t>5</w:t>
            </w:r>
            <w:r>
              <w:rPr>
                <w:rFonts w:ascii="Times New Roman" w:hAnsi="Times New Roman"/>
                <w:bCs/>
                <w:lang w:val="uk-UA"/>
              </w:rPr>
              <w:t xml:space="preserve">. </w:t>
            </w:r>
            <w:r>
              <w:rPr>
                <w:rFonts w:ascii="Times New Roman" w:hAnsi="Times New Roman"/>
                <w:bCs/>
              </w:rPr>
              <w:t xml:space="preserve">Культура і лексика. Культурний компонент </w:t>
            </w:r>
            <w:r>
              <w:rPr>
                <w:rFonts w:ascii="Times New Roman" w:hAnsi="Times New Roman"/>
                <w:bCs/>
                <w:lang w:val="uk-UA"/>
              </w:rPr>
              <w:t>лексичних одиниць</w:t>
            </w:r>
            <w:r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Культура і граматика.</w:t>
            </w:r>
            <w:r>
              <w:rPr>
                <w:rFonts w:ascii="Times New Roman" w:hAnsi="Times New Roman"/>
                <w:bCs/>
                <w:lang w:val="uk-UA"/>
              </w:rPr>
              <w:t xml:space="preserve"> </w:t>
            </w:r>
            <w:r>
              <w:rPr>
                <w:rStyle w:val="a5"/>
                <w:rFonts w:ascii="Times New Roman" w:hAnsi="Times New Roman"/>
                <w:bCs/>
                <w:i w:val="0"/>
                <w:iCs w:val="0"/>
                <w:lang w:val="uk-UA"/>
              </w:rPr>
              <w:t xml:space="preserve">Тема </w:t>
            </w:r>
            <w:r>
              <w:rPr>
                <w:rStyle w:val="a5"/>
                <w:rFonts w:ascii="Times New Roman" w:hAnsi="Times New Roman"/>
                <w:bCs/>
                <w:i w:val="0"/>
                <w:iCs w:val="0"/>
                <w:lang w:val="uk-UA"/>
              </w:rPr>
              <w:t>6</w:t>
            </w:r>
            <w:r>
              <w:rPr>
                <w:rStyle w:val="a5"/>
                <w:rFonts w:ascii="Times New Roman" w:hAnsi="Times New Roman"/>
                <w:bCs/>
                <w:i w:val="0"/>
                <w:iCs w:val="0"/>
                <w:lang w:val="uk-UA"/>
              </w:rPr>
              <w:t xml:space="preserve">. </w:t>
            </w:r>
            <w:r>
              <w:rPr>
                <w:rFonts w:ascii="Times New Roman" w:hAnsi="Times New Roman"/>
                <w:bCs/>
                <w:lang w:val="uk-UA"/>
              </w:rPr>
              <w:t>Культура і мовлен-нєві акти. Культура</w:t>
            </w:r>
            <w:r>
              <w:rPr>
                <w:rFonts w:ascii="Times New Roman" w:hAnsi="Times New Roman"/>
                <w:bCs/>
              </w:rPr>
              <w:t xml:space="preserve"> і дискурс.</w:t>
            </w:r>
            <w:r>
              <w:rPr>
                <w:rFonts w:ascii="Times New Roman" w:hAnsi="Times New Roman"/>
                <w:bCs/>
                <w:lang w:val="uk-UA"/>
              </w:rPr>
              <w:t xml:space="preserve"> 7.</w:t>
            </w:r>
            <w:r>
              <w:rPr>
                <w:rFonts w:ascii="Times New Roman" w:hAnsi="Times New Roman"/>
                <w:bCs/>
              </w:rPr>
              <w:t xml:space="preserve"> Аналіз к</w:t>
            </w:r>
            <w:r>
              <w:rPr>
                <w:rFonts w:ascii="Times New Roman" w:hAnsi="Times New Roman"/>
              </w:rPr>
              <w:t>уль</w:t>
            </w:r>
            <w:r>
              <w:rPr>
                <w:rFonts w:ascii="Times New Roman" w:hAnsi="Times New Roman"/>
                <w:lang w:val="uk-UA"/>
              </w:rPr>
              <w:t>тур-</w:t>
            </w:r>
            <w:r>
              <w:rPr>
                <w:rFonts w:ascii="Times New Roman" w:hAnsi="Times New Roman"/>
              </w:rPr>
              <w:t>но-обумовлених особли</w:t>
            </w:r>
            <w:r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</w:rPr>
              <w:t>востей німецького і українського дискурс</w:t>
            </w:r>
            <w:r>
              <w:rPr>
                <w:rFonts w:ascii="Times New Roman" w:hAnsi="Times New Roman"/>
                <w:lang w:val="uk-UA"/>
              </w:rPr>
              <w:t>ів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Style w:val="a5"/>
                <w:rFonts w:ascii="Times New Roman" w:hAnsi="Times New Roman"/>
                <w:bCs/>
                <w:i w:val="0"/>
                <w:iCs w:val="0"/>
                <w:lang w:val="uk-UA"/>
              </w:rPr>
              <w:t>Тема</w:t>
            </w:r>
            <w:r>
              <w:rPr>
                <w:rStyle w:val="a5"/>
                <w:rFonts w:ascii="Times New Roman" w:hAnsi="Times New Roman"/>
                <w:lang w:val="uk-UA"/>
              </w:rPr>
              <w:t xml:space="preserve"> </w:t>
            </w:r>
            <w:r>
              <w:rPr>
                <w:rStyle w:val="a5"/>
                <w:rFonts w:ascii="Times New Roman" w:hAnsi="Times New Roman"/>
                <w:i w:val="0"/>
                <w:iCs w:val="0"/>
                <w:lang w:val="uk-UA"/>
              </w:rPr>
              <w:t>8</w:t>
            </w:r>
            <w:r>
              <w:rPr>
                <w:rStyle w:val="a5"/>
                <w:rFonts w:ascii="Times New Roman" w:hAnsi="Times New Roman"/>
                <w:i w:val="0"/>
                <w:iCs w:val="0"/>
                <w:lang w:val="uk-UA"/>
              </w:rPr>
              <w:t>.</w:t>
            </w:r>
            <w:r>
              <w:rPr>
                <w:rFonts w:ascii="Times New Roman" w:hAnsi="Times New Roman"/>
              </w:rPr>
              <w:t xml:space="preserve"> Іншомовна між</w:t>
            </w:r>
            <w:r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</w:rPr>
              <w:t xml:space="preserve">культурна компетентність </w:t>
            </w:r>
            <w:r>
              <w:rPr>
                <w:rFonts w:ascii="Times New Roman" w:hAnsi="Times New Roman"/>
                <w:lang w:val="uk-UA"/>
              </w:rPr>
              <w:t>(МКК) майбутнього учителя НМ</w:t>
            </w:r>
            <w:r>
              <w:rPr>
                <w:rFonts w:ascii="Times New Roman" w:hAnsi="Times New Roman"/>
              </w:rPr>
              <w:t xml:space="preserve">, її зміст і </w:t>
            </w:r>
            <w:r>
              <w:rPr>
                <w:rFonts w:ascii="Times New Roman" w:hAnsi="Times New Roman"/>
              </w:rPr>
              <w:t>структура.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6128F">
              <w:rPr>
                <w:rFonts w:ascii="Times New Roman" w:hAnsi="Times New Roman"/>
                <w:lang w:val="uk-UA"/>
              </w:rPr>
              <w:t xml:space="preserve">Дидактичні (когнітивні) та експерієнтальні (активні) методи формування </w:t>
            </w:r>
            <w:r>
              <w:rPr>
                <w:rFonts w:ascii="Times New Roman" w:hAnsi="Times New Roman"/>
                <w:lang w:val="uk-UA"/>
              </w:rPr>
              <w:t>МКК.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Style w:val="a5"/>
                <w:rFonts w:ascii="Times New Roman" w:hAnsi="Times New Roman"/>
                <w:bCs/>
                <w:i w:val="0"/>
                <w:iCs w:val="0"/>
                <w:lang w:val="uk-UA"/>
              </w:rPr>
              <w:t>Тема</w:t>
            </w:r>
            <w:r>
              <w:rPr>
                <w:rStyle w:val="a5"/>
                <w:rFonts w:ascii="Times New Roman" w:hAnsi="Times New Roman"/>
                <w:bCs/>
                <w:i w:val="0"/>
                <w:iCs w:val="0"/>
                <w:lang w:val="uk-UA"/>
              </w:rPr>
              <w:t>9</w:t>
            </w:r>
            <w:r>
              <w:rPr>
                <w:rStyle w:val="a5"/>
                <w:rFonts w:ascii="Times New Roman" w:hAnsi="Times New Roman"/>
                <w:bCs/>
                <w:i w:val="0"/>
                <w:iCs w:val="0"/>
                <w:lang w:val="uk-UA"/>
              </w:rPr>
              <w:t xml:space="preserve">. </w:t>
            </w:r>
            <w:r>
              <w:rPr>
                <w:rFonts w:ascii="Times New Roman" w:hAnsi="Times New Roman"/>
                <w:lang w:val="uk-UA"/>
              </w:rPr>
              <w:t>Прийоми і засоби формування іншомовної МКК майбутніх учителів НМ. Розвиток соціокуль-турної спостережливості і чутливості та здатності долати власний етноцент-риз</w:t>
            </w:r>
            <w:r>
              <w:rPr>
                <w:rFonts w:ascii="Times New Roman" w:hAnsi="Times New Roman"/>
                <w:lang w:val="uk-UA"/>
              </w:rPr>
              <w:t>м і упередження.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Style w:val="a5"/>
                <w:rFonts w:ascii="Times New Roman" w:hAnsi="Times New Roman"/>
                <w:bCs/>
                <w:i w:val="0"/>
                <w:iCs w:val="0"/>
                <w:lang w:val="uk-UA"/>
              </w:rPr>
              <w:t xml:space="preserve">Тема </w:t>
            </w:r>
            <w:r>
              <w:rPr>
                <w:rStyle w:val="a5"/>
                <w:rFonts w:ascii="Times New Roman" w:hAnsi="Times New Roman"/>
                <w:bCs/>
                <w:i w:val="0"/>
                <w:iCs w:val="0"/>
                <w:lang w:val="uk-UA"/>
              </w:rPr>
              <w:t>10</w:t>
            </w:r>
            <w:r>
              <w:rPr>
                <w:rStyle w:val="a5"/>
                <w:rFonts w:ascii="Times New Roman" w:hAnsi="Times New Roman"/>
                <w:bCs/>
                <w:i w:val="0"/>
                <w:iCs w:val="0"/>
                <w:lang w:val="uk-UA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Методика формування лінгвосоціокультурної компетентності учнів ЗСО. Методи, прийоми, засоби і вправи. </w:t>
            </w:r>
          </w:p>
          <w:p w:rsidR="009060B9" w:rsidRDefault="009060B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9060B9">
        <w:trPr>
          <w:trHeight w:val="7540"/>
        </w:trPr>
        <w:tc>
          <w:tcPr>
            <w:tcW w:w="10988" w:type="dxa"/>
            <w:gridSpan w:val="2"/>
          </w:tcPr>
          <w:p w:rsidR="009060B9" w:rsidRDefault="008B03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Політика оцінювання (розподіл балів і критерії)</w:t>
            </w:r>
          </w:p>
          <w:p w:rsidR="009060B9" w:rsidRDefault="008B03D8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Семестрове оцінювання: </w:t>
            </w:r>
          </w:p>
          <w:p w:rsidR="009060B9" w:rsidRDefault="008B03D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Навчальна дисципліна «Проблеми міжкультурної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комунікації і методика навчання німецької мови» складається з одного модуля у 7-му семестрі.</w:t>
            </w:r>
          </w:p>
          <w:p w:rsidR="009060B9" w:rsidRDefault="008B03D8">
            <w:pPr>
              <w:tabs>
                <w:tab w:val="left" w:pos="72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Система модульно-рейтингового контролю навчальних досягнень студентів реалізується за наступною технологією. Оцінюються такі складники: </w:t>
            </w:r>
          </w:p>
          <w:p w:rsidR="009060B9" w:rsidRDefault="008B03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ab/>
            </w:r>
          </w:p>
          <w:tbl>
            <w:tblPr>
              <w:tblW w:w="96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86"/>
              <w:gridCol w:w="4820"/>
            </w:tblGrid>
            <w:tr w:rsidR="009060B9">
              <w:trPr>
                <w:trHeight w:val="755"/>
              </w:trPr>
              <w:tc>
                <w:tcPr>
                  <w:tcW w:w="4786" w:type="dxa"/>
                  <w:vAlign w:val="center"/>
                </w:tcPr>
                <w:p w:rsidR="009060B9" w:rsidRDefault="008B03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 w:eastAsia="ru-RU"/>
                    </w:rPr>
                    <w:t>Аудиторна та самостійна</w:t>
                  </w:r>
                </w:p>
                <w:p w:rsidR="009060B9" w:rsidRDefault="008B03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 w:eastAsia="ru-RU"/>
                    </w:rPr>
                    <w:t>робота студента</w:t>
                  </w:r>
                </w:p>
              </w:tc>
              <w:tc>
                <w:tcPr>
                  <w:tcW w:w="4820" w:type="dxa"/>
                  <w:vAlign w:val="center"/>
                </w:tcPr>
                <w:p w:rsidR="009060B9" w:rsidRDefault="008B03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 w:eastAsia="ru-RU"/>
                    </w:rPr>
                    <w:t>Модульна контрольна робота</w:t>
                  </w:r>
                </w:p>
              </w:tc>
            </w:tr>
            <w:tr w:rsidR="009060B9">
              <w:trPr>
                <w:trHeight w:val="705"/>
              </w:trPr>
              <w:tc>
                <w:tcPr>
                  <w:tcW w:w="4786" w:type="dxa"/>
                  <w:vAlign w:val="center"/>
                </w:tcPr>
                <w:p w:rsidR="009060B9" w:rsidRDefault="008B03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 w:eastAsia="ru-RU"/>
                    </w:rPr>
                    <w:t>50 балів</w:t>
                  </w:r>
                </w:p>
              </w:tc>
              <w:tc>
                <w:tcPr>
                  <w:tcW w:w="4820" w:type="dxa"/>
                  <w:vAlign w:val="center"/>
                </w:tcPr>
                <w:p w:rsidR="009060B9" w:rsidRDefault="008B03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 w:eastAsia="ru-RU"/>
                    </w:rPr>
                    <w:t>50 балів</w:t>
                  </w:r>
                </w:p>
              </w:tc>
            </w:tr>
          </w:tbl>
          <w:p w:rsidR="009060B9" w:rsidRDefault="008B03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ab/>
            </w:r>
          </w:p>
          <w:p w:rsidR="009060B9" w:rsidRDefault="008B03D8">
            <w:pPr>
              <w:spacing w:after="0" w:line="240" w:lineRule="auto"/>
              <w:ind w:firstLine="567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Рейтинг модуля обчислюється таким чином.</w:t>
            </w:r>
          </w:p>
          <w:p w:rsidR="009060B9" w:rsidRDefault="008B03D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ab/>
            </w:r>
          </w:p>
          <w:p w:rsidR="009060B9" w:rsidRDefault="008B03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Поточне оцінювання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всіх видів навчальної діяльності студента (аудиторна робота та самостійна робота) може здійснюватися в національній 4-бальній шкалі – «відмінно» («5»), «добре» («4»), «задовільно» («3»), «незадовільно» («2»). Невиконання завдань самостійної роботи, невідв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ідування семінарських та практичних занять позначаються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«0».</w:t>
            </w:r>
          </w:p>
          <w:p w:rsidR="009060B9" w:rsidRDefault="008B03D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 кінці вивчення навчального матеріалу модуля напередодні заліково-екзаменаційної сесії викладач виставляє одну оцінку за аудиторну та самостійну роботу студента як середнє арифметичне з усіх пот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очних оцінок за ці види роботи з округленням до десятої частки. Цю оцінку викладач трансформує в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рейтинговий бал за роботу протягом семестру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шляхом помноження на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Таким чином, максимальний рейтинговий бал за роботу протягом семестру може становити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50.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9060B9" w:rsidRDefault="009060B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9060B9" w:rsidRDefault="008B03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Модульна контрольна робота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(виконується перед заліком):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  <w:p w:rsidR="009060B9" w:rsidRDefault="008B03D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Модульна контрольна робота є складником семестрового рейтингу. Наприкінці семестру всі студенти виконують модульні контрольні роботи з дисципліни. Модульні контрольні роботи можуть оцінюватися в 4-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бальній системі («відмінно» («5»), «добре» («4»), «задовільно» («3»), «незадовільно» («2»)). Ці оцінки трансформуються в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рейтинговий бал за МКР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 такий спосіб:</w:t>
            </w:r>
          </w:p>
          <w:p w:rsidR="009060B9" w:rsidRDefault="008B03D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«відмінно»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ab/>
              <w:t>– 50 балів;</w:t>
            </w:r>
          </w:p>
          <w:p w:rsidR="009060B9" w:rsidRDefault="008B03D8">
            <w:pPr>
              <w:spacing w:after="0" w:line="240" w:lineRule="auto"/>
              <w:ind w:left="540" w:firstLine="18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«добре»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– 40 балів;</w:t>
            </w:r>
          </w:p>
          <w:p w:rsidR="009060B9" w:rsidRDefault="008B03D8">
            <w:pPr>
              <w:spacing w:after="0" w:line="240" w:lineRule="auto"/>
              <w:ind w:left="540" w:firstLine="18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«задовільно»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– 30 балів;</w:t>
            </w:r>
          </w:p>
          <w:p w:rsidR="009060B9" w:rsidRDefault="008B03D8">
            <w:pPr>
              <w:spacing w:after="0" w:line="240" w:lineRule="auto"/>
              <w:ind w:left="540" w:firstLine="18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«незадовільно»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– 20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балів;</w:t>
            </w:r>
          </w:p>
          <w:p w:rsidR="009060B9" w:rsidRDefault="008B03D8">
            <w:pPr>
              <w:spacing w:after="0" w:line="240" w:lineRule="auto"/>
              <w:ind w:left="540" w:firstLine="18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Неявка на МКР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ab/>
              <w:t>– 0 балів;</w:t>
            </w:r>
          </w:p>
          <w:p w:rsidR="009060B9" w:rsidRDefault="008B03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ab/>
            </w:r>
          </w:p>
          <w:p w:rsidR="009060B9" w:rsidRDefault="008B03D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Семестровий рейтинговий бал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є сумою рейтингового бала за роботу протягом семестру і рейтингового бала за МКР.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Максимальний рейтинговий бал студента становить 100 балів.</w:t>
            </w:r>
          </w:p>
          <w:p w:rsidR="009060B9" w:rsidRDefault="009060B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9060B9" w:rsidRDefault="008B03D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Критерії оцінювання МКР </w:t>
            </w:r>
          </w:p>
          <w:p w:rsidR="009060B9" w:rsidRDefault="009060B9">
            <w:pPr>
              <w:tabs>
                <w:tab w:val="left" w:pos="-180"/>
              </w:tabs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1418"/>
              <w:gridCol w:w="1473"/>
              <w:gridCol w:w="2700"/>
              <w:gridCol w:w="3339"/>
            </w:tblGrid>
            <w:tr w:rsidR="009060B9">
              <w:tc>
                <w:tcPr>
                  <w:tcW w:w="817" w:type="dxa"/>
                </w:tcPr>
                <w:p w:rsidR="009060B9" w:rsidRDefault="008B03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uk-UA"/>
                    </w:rPr>
                    <w:t>№ зав-дан-ня</w:t>
                  </w:r>
                </w:p>
              </w:tc>
              <w:tc>
                <w:tcPr>
                  <w:tcW w:w="1418" w:type="dxa"/>
                </w:tcPr>
                <w:p w:rsidR="009060B9" w:rsidRDefault="008B03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uk-UA"/>
                    </w:rPr>
                    <w:t xml:space="preserve">Кількість </w:t>
                  </w:r>
                  <w:r>
                    <w:rPr>
                      <w:rFonts w:ascii="Times New Roman" w:hAnsi="Times New Roman"/>
                      <w:b/>
                      <w:sz w:val="24"/>
                      <w:lang w:val="uk-UA"/>
                    </w:rPr>
                    <w:t>балів за завдання</w:t>
                  </w:r>
                </w:p>
              </w:tc>
              <w:tc>
                <w:tcPr>
                  <w:tcW w:w="1473" w:type="dxa"/>
                </w:tcPr>
                <w:p w:rsidR="009060B9" w:rsidRDefault="008B03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uk-UA"/>
                    </w:rPr>
                    <w:t>Кількість балів за</w:t>
                  </w:r>
                </w:p>
                <w:p w:rsidR="009060B9" w:rsidRDefault="008B03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uk-UA"/>
                    </w:rPr>
                    <w:t>одне завдання</w:t>
                  </w:r>
                </w:p>
              </w:tc>
              <w:tc>
                <w:tcPr>
                  <w:tcW w:w="2700" w:type="dxa"/>
                </w:tcPr>
                <w:p w:rsidR="009060B9" w:rsidRDefault="008B03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uk-UA"/>
                    </w:rPr>
                    <w:t>Критерії оцінювання</w:t>
                  </w:r>
                </w:p>
              </w:tc>
              <w:tc>
                <w:tcPr>
                  <w:tcW w:w="3339" w:type="dxa"/>
                </w:tcPr>
                <w:p w:rsidR="009060B9" w:rsidRDefault="008B03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uk-UA"/>
                    </w:rPr>
                    <w:t>Параметри</w:t>
                  </w:r>
                </w:p>
                <w:p w:rsidR="009060B9" w:rsidRDefault="008B03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uk-UA"/>
                    </w:rPr>
                    <w:t>оцінювання</w:t>
                  </w:r>
                </w:p>
              </w:tc>
            </w:tr>
            <w:tr w:rsidR="009060B9">
              <w:tc>
                <w:tcPr>
                  <w:tcW w:w="817" w:type="dxa"/>
                </w:tcPr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15</w:t>
                  </w:r>
                </w:p>
              </w:tc>
              <w:tc>
                <w:tcPr>
                  <w:tcW w:w="1473" w:type="dxa"/>
                </w:tcPr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1 (1х 15)</w:t>
                  </w:r>
                </w:p>
              </w:tc>
              <w:tc>
                <w:tcPr>
                  <w:tcW w:w="2700" w:type="dxa"/>
                </w:tcPr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 xml:space="preserve">правильність відповіді; </w:t>
                  </w:r>
                </w:p>
                <w:p w:rsidR="009060B9" w:rsidRDefault="009060B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</w:p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повнота відповіді;</w:t>
                  </w:r>
                </w:p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точність формулювань і коректне вживання наукової термінології</w:t>
                  </w:r>
                </w:p>
              </w:tc>
              <w:tc>
                <w:tcPr>
                  <w:tcW w:w="3339" w:type="dxa"/>
                </w:tcPr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 xml:space="preserve">правильність відповіді – 5 балів (б.) </w:t>
                  </w:r>
                </w:p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повнота відповіді – 5 б.</w:t>
                  </w:r>
                </w:p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точність формулювань і коректне вживання наукової термінології – 5 б.</w:t>
                  </w:r>
                </w:p>
              </w:tc>
            </w:tr>
            <w:tr w:rsidR="009060B9" w:rsidRPr="0046128F">
              <w:tc>
                <w:tcPr>
                  <w:tcW w:w="817" w:type="dxa"/>
                </w:tcPr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2</w:t>
                  </w:r>
                </w:p>
              </w:tc>
              <w:tc>
                <w:tcPr>
                  <w:tcW w:w="1418" w:type="dxa"/>
                </w:tcPr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15</w:t>
                  </w:r>
                </w:p>
              </w:tc>
              <w:tc>
                <w:tcPr>
                  <w:tcW w:w="1473" w:type="dxa"/>
                </w:tcPr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1 (1х 15)</w:t>
                  </w:r>
                </w:p>
              </w:tc>
              <w:tc>
                <w:tcPr>
                  <w:tcW w:w="2700" w:type="dxa"/>
                </w:tcPr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 xml:space="preserve">правильність і повно-та відповіді; </w:t>
                  </w:r>
                </w:p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відповідність інструкції;</w:t>
                  </w:r>
                </w:p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 xml:space="preserve">правильність </w:t>
                  </w: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lastRenderedPageBreak/>
                    <w:t>прогнозування потенційних міжкультурних непорозумінь;</w:t>
                  </w:r>
                </w:p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адекватність роз</w:t>
                  </w: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уміння і перекладу мовних і мовленнєвих одиниць з соціокультурною специфікою</w:t>
                  </w:r>
                </w:p>
              </w:tc>
              <w:tc>
                <w:tcPr>
                  <w:tcW w:w="3339" w:type="dxa"/>
                </w:tcPr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lastRenderedPageBreak/>
                    <w:t xml:space="preserve">правильність і повнота відповіді – 4 б. </w:t>
                  </w:r>
                </w:p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відповідність інструкції – 3 б.;</w:t>
                  </w:r>
                </w:p>
                <w:p w:rsidR="009060B9" w:rsidRDefault="009060B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</w:p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 xml:space="preserve">правильність прогнозування </w:t>
                  </w: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lastRenderedPageBreak/>
                    <w:t>потенційних міжкультурних непорозумінь – 3 б.</w:t>
                  </w:r>
                </w:p>
                <w:p w:rsidR="009060B9" w:rsidRDefault="009060B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</w:p>
                <w:p w:rsidR="009060B9" w:rsidRDefault="009060B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</w:p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 xml:space="preserve">адекватність розуміння і </w:t>
                  </w: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перекладу мовних і мовленнєвих одиниць з соціокультурною специфікою – 5 б.</w:t>
                  </w:r>
                </w:p>
              </w:tc>
            </w:tr>
            <w:tr w:rsidR="009060B9" w:rsidRPr="0046128F">
              <w:tc>
                <w:tcPr>
                  <w:tcW w:w="817" w:type="dxa"/>
                </w:tcPr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lastRenderedPageBreak/>
                    <w:t>3</w:t>
                  </w:r>
                </w:p>
              </w:tc>
              <w:tc>
                <w:tcPr>
                  <w:tcW w:w="1418" w:type="dxa"/>
                </w:tcPr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20</w:t>
                  </w:r>
                </w:p>
              </w:tc>
              <w:tc>
                <w:tcPr>
                  <w:tcW w:w="1473" w:type="dxa"/>
                </w:tcPr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20 (1х20)</w:t>
                  </w:r>
                </w:p>
              </w:tc>
              <w:tc>
                <w:tcPr>
                  <w:tcW w:w="2700" w:type="dxa"/>
                </w:tcPr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правильність і повнота відповіді;</w:t>
                  </w:r>
                </w:p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 xml:space="preserve">відповідність інструк-ції; </w:t>
                  </w:r>
                </w:p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 xml:space="preserve">доцільність і ефективність запропонованих вправ </w:t>
                  </w:r>
                </w:p>
              </w:tc>
              <w:tc>
                <w:tcPr>
                  <w:tcW w:w="3339" w:type="dxa"/>
                </w:tcPr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 xml:space="preserve">правильність і повнота відповіді – 5 б. </w:t>
                  </w:r>
                </w:p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відповідність</w:t>
                  </w: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 xml:space="preserve"> інструкції – 5 б.</w:t>
                  </w:r>
                </w:p>
                <w:p w:rsidR="009060B9" w:rsidRDefault="009060B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</w:p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доцільність і ефективність запропонованих вправ – 10 б.</w:t>
                  </w:r>
                </w:p>
                <w:p w:rsidR="009060B9" w:rsidRDefault="009060B9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uk-UA"/>
                    </w:rPr>
                  </w:pPr>
                </w:p>
              </w:tc>
            </w:tr>
            <w:tr w:rsidR="009060B9" w:rsidRPr="0046128F">
              <w:tc>
                <w:tcPr>
                  <w:tcW w:w="9747" w:type="dxa"/>
                  <w:gridSpan w:val="5"/>
                </w:tcPr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uk-UA"/>
                    </w:rPr>
                    <w:t xml:space="preserve">Загальна кількість балів: 50 </w:t>
                  </w:r>
                </w:p>
              </w:tc>
            </w:tr>
          </w:tbl>
          <w:p w:rsidR="009060B9" w:rsidRPr="0046128F" w:rsidRDefault="009060B9">
            <w:pPr>
              <w:shd w:val="clear" w:color="auto" w:fill="FFFFFF"/>
              <w:spacing w:after="0" w:line="322" w:lineRule="exact"/>
              <w:ind w:right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9060B9" w:rsidRDefault="009060B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9060B9" w:rsidRDefault="008B03D8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-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Підсумкове оцінювання - залік </w:t>
            </w:r>
          </w:p>
          <w:p w:rsidR="009060B9" w:rsidRDefault="009060B9">
            <w:pPr>
              <w:spacing w:after="0" w:line="240" w:lineRule="auto"/>
              <w:ind w:firstLine="360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9060B9" w:rsidRDefault="008B03D8">
            <w:pPr>
              <w:spacing w:after="0" w:line="240" w:lineRule="auto"/>
              <w:ind w:firstLine="360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Вимоги до заліку</w:t>
            </w:r>
          </w:p>
          <w:p w:rsidR="009060B9" w:rsidRDefault="009060B9">
            <w:pPr>
              <w:spacing w:after="0" w:line="240" w:lineRule="auto"/>
              <w:ind w:firstLine="360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9060B9" w:rsidRDefault="008B03D8">
            <w:pPr>
              <w:pStyle w:val="2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Об’єкти контролю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9060B9" w:rsidRDefault="008B03D8">
            <w:pPr>
              <w:pStyle w:val="2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Володіння професійно-орієнтованими вміннями перекладача і культурного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посередника у межах модулів та рівень засвоєння теоретичних знань з тем модулів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060B9" w:rsidRDefault="009060B9">
            <w:pPr>
              <w:pStyle w:val="2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9060B9" w:rsidRDefault="008B0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Форми контролю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усна співбесіда</w:t>
            </w:r>
          </w:p>
          <w:p w:rsidR="009060B9" w:rsidRDefault="009060B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9060B9" w:rsidRDefault="008B03D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Критерії оцінювання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</w:p>
          <w:p w:rsidR="009060B9" w:rsidRDefault="009060B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  <w:p w:rsidR="009060B9" w:rsidRDefault="008B03D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Усна співбесіда оцінюється за критеріями:</w:t>
            </w:r>
          </w:p>
          <w:p w:rsidR="009060B9" w:rsidRDefault="008B0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відповідність змісту;</w:t>
            </w:r>
          </w:p>
          <w:p w:rsidR="009060B9" w:rsidRDefault="008B0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повнота і ґрунтовність викладу;</w:t>
            </w:r>
          </w:p>
          <w:p w:rsidR="009060B9" w:rsidRDefault="008B0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термінологічна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коректність;</w:t>
            </w:r>
          </w:p>
          <w:p w:rsidR="009060B9" w:rsidRDefault="008B03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 здатність до обґрунтування викладацьких рішень.</w:t>
            </w:r>
          </w:p>
          <w:p w:rsidR="009060B9" w:rsidRDefault="009060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</w:p>
          <w:p w:rsidR="009060B9" w:rsidRDefault="008B03D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>Схема оцінювання:</w:t>
            </w:r>
          </w:p>
          <w:p w:rsidR="009060B9" w:rsidRDefault="009060B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</w:pPr>
          </w:p>
          <w:p w:rsidR="009060B9" w:rsidRDefault="008B03D8">
            <w:pPr>
              <w:spacing w:after="0" w:line="240" w:lineRule="auto"/>
              <w:ind w:firstLine="36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Усна співбесіда оцінюється відповідно до визначених критеріїв за шкалою “зараховано”, “не зараховано”.</w:t>
            </w:r>
          </w:p>
          <w:p w:rsidR="009060B9" w:rsidRDefault="009060B9">
            <w:pPr>
              <w:spacing w:after="0" w:line="240" w:lineRule="auto"/>
              <w:ind w:firstLine="36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tbl>
            <w:tblPr>
              <w:tblW w:w="96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"/>
              <w:gridCol w:w="2609"/>
              <w:gridCol w:w="3354"/>
              <w:gridCol w:w="3158"/>
            </w:tblGrid>
            <w:tr w:rsidR="009060B9">
              <w:trPr>
                <w:cantSplit/>
                <w:trHeight w:val="160"/>
              </w:trPr>
              <w:tc>
                <w:tcPr>
                  <w:tcW w:w="4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0B9" w:rsidRDefault="008B03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№</w:t>
                  </w:r>
                </w:p>
              </w:tc>
              <w:tc>
                <w:tcPr>
                  <w:tcW w:w="26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0B9" w:rsidRDefault="008B03D8">
                  <w:pPr>
                    <w:pStyle w:val="2"/>
                    <w:numPr>
                      <w:ilvl w:val="0"/>
                      <w:numId w:val="0"/>
                    </w:numPr>
                    <w:spacing w:before="0" w:after="0"/>
                    <w:rPr>
                      <w:rFonts w:ascii="Times New Roman" w:hAnsi="Times New Roman" w:cs="Times New Roman"/>
                      <w:bCs w:val="0"/>
                      <w:i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Cs w:val="0"/>
                      <w:iCs/>
                      <w:sz w:val="24"/>
                      <w:szCs w:val="24"/>
                      <w:lang w:val="uk-UA"/>
                    </w:rPr>
                    <w:t>Критерії оцінювання</w:t>
                  </w:r>
                </w:p>
              </w:tc>
              <w:tc>
                <w:tcPr>
                  <w:tcW w:w="65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0B9" w:rsidRDefault="008B03D8">
                  <w:pPr>
                    <w:pStyle w:val="1"/>
                    <w:tabs>
                      <w:tab w:val="left" w:pos="0"/>
                    </w:tabs>
                    <w:suppressAutoHyphens/>
                    <w:spacing w:before="0" w:after="0" w:line="240" w:lineRule="auto"/>
                    <w:ind w:left="432" w:hanging="432"/>
                    <w:jc w:val="center"/>
                    <w:rPr>
                      <w:rFonts w:ascii="Times New Roman" w:hAnsi="Times New Roman" w:cs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Cs w:val="0"/>
                      <w:sz w:val="24"/>
                      <w:lang w:val="uk-UA"/>
                    </w:rPr>
                    <w:t>Шкала оцінювання</w:t>
                  </w:r>
                </w:p>
              </w:tc>
            </w:tr>
            <w:tr w:rsidR="009060B9">
              <w:trPr>
                <w:cantSplit/>
                <w:trHeight w:val="160"/>
              </w:trPr>
              <w:tc>
                <w:tcPr>
                  <w:tcW w:w="4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0B9" w:rsidRDefault="009060B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lang w:val="uk-UA"/>
                    </w:rPr>
                  </w:pPr>
                </w:p>
              </w:tc>
              <w:tc>
                <w:tcPr>
                  <w:tcW w:w="26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0B9" w:rsidRDefault="009060B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lang w:val="uk-UA"/>
                    </w:rPr>
                  </w:pPr>
                </w:p>
              </w:tc>
              <w:tc>
                <w:tcPr>
                  <w:tcW w:w="3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0B9" w:rsidRDefault="008B03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lang w:val="uk-UA"/>
                    </w:rPr>
                    <w:t>“зараховано”</w:t>
                  </w:r>
                </w:p>
              </w:tc>
              <w:tc>
                <w:tcPr>
                  <w:tcW w:w="3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0B9" w:rsidRDefault="008B03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lang w:val="uk-UA"/>
                    </w:rPr>
                    <w:t xml:space="preserve">“не 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  <w:lang w:val="uk-UA"/>
                    </w:rPr>
                    <w:t>зараховано”</w:t>
                  </w:r>
                </w:p>
              </w:tc>
            </w:tr>
            <w:tr w:rsidR="009060B9"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0B9" w:rsidRDefault="008B03D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1.</w:t>
                  </w:r>
                </w:p>
              </w:tc>
              <w:tc>
                <w:tcPr>
                  <w:tcW w:w="2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0B9" w:rsidRDefault="008B03D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Відповідність змісту</w:t>
                  </w:r>
                </w:p>
              </w:tc>
              <w:tc>
                <w:tcPr>
                  <w:tcW w:w="3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Відповідь студента повністю / в основному відповідає змісту питання. Основні проблеми визначені чітко.</w:t>
                  </w:r>
                </w:p>
              </w:tc>
              <w:tc>
                <w:tcPr>
                  <w:tcW w:w="3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 xml:space="preserve">Відповідь студента лише частково відповідає / не відповідає змісту питання. Основні проблеми визначені нечітко / </w:t>
                  </w: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невизначені</w:t>
                  </w:r>
                </w:p>
              </w:tc>
            </w:tr>
            <w:tr w:rsidR="009060B9"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0B9" w:rsidRDefault="008B03D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2.</w:t>
                  </w:r>
                </w:p>
              </w:tc>
              <w:tc>
                <w:tcPr>
                  <w:tcW w:w="2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Повнота і ґрунтовність викладу</w:t>
                  </w:r>
                </w:p>
              </w:tc>
              <w:tc>
                <w:tcPr>
                  <w:tcW w:w="3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Основні проблеми повністю і ґрунтовно розкриті.</w:t>
                  </w:r>
                </w:p>
              </w:tc>
              <w:tc>
                <w:tcPr>
                  <w:tcW w:w="3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Основні проблеми розкриті лише частково і без належної глибини / зовсім не розкриті.</w:t>
                  </w:r>
                </w:p>
              </w:tc>
            </w:tr>
            <w:tr w:rsidR="009060B9"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0B9" w:rsidRDefault="008B03D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3.</w:t>
                  </w:r>
                </w:p>
              </w:tc>
              <w:tc>
                <w:tcPr>
                  <w:tcW w:w="2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 xml:space="preserve">Термінологічна коректність </w:t>
                  </w:r>
                </w:p>
              </w:tc>
              <w:tc>
                <w:tcPr>
                  <w:tcW w:w="3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 xml:space="preserve">Студент досить вільно й коректно </w:t>
                  </w: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 xml:space="preserve">користується </w:t>
                  </w: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lastRenderedPageBreak/>
                    <w:t>науковою термінологією.</w:t>
                  </w:r>
                </w:p>
              </w:tc>
              <w:tc>
                <w:tcPr>
                  <w:tcW w:w="3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lastRenderedPageBreak/>
                    <w:t xml:space="preserve">Студент майже не користується науковою </w:t>
                  </w: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lastRenderedPageBreak/>
                    <w:t>термінологією.</w:t>
                  </w:r>
                </w:p>
              </w:tc>
            </w:tr>
            <w:tr w:rsidR="009060B9"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0B9" w:rsidRDefault="008B03D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lastRenderedPageBreak/>
                    <w:t>4.</w:t>
                  </w:r>
                </w:p>
              </w:tc>
              <w:tc>
                <w:tcPr>
                  <w:tcW w:w="2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 xml:space="preserve">Здатність до обґрунтування практичних </w:t>
                  </w:r>
                </w:p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рішень і пропозицій для формування лінгвосоціокультурної компетентності майбутніх учнів ЗСО</w:t>
                  </w:r>
                </w:p>
                <w:p w:rsidR="009060B9" w:rsidRDefault="009060B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</w:p>
              </w:tc>
              <w:tc>
                <w:tcPr>
                  <w:tcW w:w="3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 xml:space="preserve">Студент здатний / загалом </w:t>
                  </w: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здатний / теоретично обґрунтувати вибір власних запропонованих рішень.</w:t>
                  </w:r>
                </w:p>
              </w:tc>
              <w:tc>
                <w:tcPr>
                  <w:tcW w:w="3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Студент нездатний теоретично обґрунтувати вибір і доцільність запропонованих рішень.</w:t>
                  </w:r>
                </w:p>
              </w:tc>
            </w:tr>
          </w:tbl>
          <w:p w:rsidR="009060B9" w:rsidRDefault="009060B9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060B9" w:rsidRDefault="008B03D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Оцінка 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зараховано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» виставляється за умови, якщо відповідь студента повною мірою відповідає всім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зазначеним критеріям.</w:t>
            </w:r>
          </w:p>
          <w:p w:rsidR="009060B9" w:rsidRDefault="008B03D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Оцінка 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не зараховано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 виставляється за умови, якщо завдання оцінено за двома з шести критеріїв як «не зараховано».</w:t>
            </w:r>
          </w:p>
          <w:p w:rsidR="009060B9" w:rsidRDefault="009060B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9060B9" w:rsidRDefault="008B03D8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- умови допуску до заліку: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повне виконання програми курсу, відпрацювання пропущених лекцій і практичних занять, усп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ішне виконання МКР.</w:t>
            </w:r>
          </w:p>
          <w:p w:rsidR="009060B9" w:rsidRDefault="008B03D8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</w:t>
            </w:r>
          </w:p>
          <w:p w:rsidR="009060B9" w:rsidRDefault="009060B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9060B9" w:rsidRDefault="008B03D8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8.2 Організація оцінювання (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обов’язково зазначається порядок організації передбачених робочою програмою навчальної дисципліни форм оцінювання із зазначенням орієнтовного графіка оцінювання)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: </w:t>
            </w:r>
          </w:p>
          <w:p w:rsidR="009060B9" w:rsidRDefault="008B03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Поточне оцінювання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полягає у визначенні рівня підготовки магістранта до практичного заняття і якості виконання професійно орієнтованого завдання у процесі самостійної позааудиторної роботи. </w:t>
            </w:r>
          </w:p>
          <w:p w:rsidR="009060B9" w:rsidRDefault="009060B9">
            <w:pPr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9060B9" w:rsidRDefault="008B03D8">
            <w:pPr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Критерії оцінювання аудиторної роботи студентів</w:t>
            </w:r>
          </w:p>
          <w:p w:rsidR="009060B9" w:rsidRDefault="009060B9">
            <w:pPr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9060B9" w:rsidRDefault="008B03D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Рівень підготовки студента до пра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ктичного заняття (теоретичні знання з теми заняття) оцінюється за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5-ти бальною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шкалою.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9060B9" w:rsidRDefault="009060B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26"/>
              <w:gridCol w:w="8611"/>
            </w:tblGrid>
            <w:tr w:rsidR="009060B9">
              <w:trPr>
                <w:trHeight w:val="300"/>
              </w:trPr>
              <w:tc>
                <w:tcPr>
                  <w:tcW w:w="1526" w:type="dxa"/>
                </w:tcPr>
                <w:p w:rsidR="009060B9" w:rsidRDefault="008B03D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  <w:t>Кількість балів</w:t>
                  </w:r>
                </w:p>
              </w:tc>
              <w:tc>
                <w:tcPr>
                  <w:tcW w:w="8611" w:type="dxa"/>
                </w:tcPr>
                <w:p w:rsidR="009060B9" w:rsidRDefault="008B03D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  <w:t>Критерії оцінювання</w:t>
                  </w:r>
                </w:p>
              </w:tc>
            </w:tr>
            <w:tr w:rsidR="009060B9" w:rsidRPr="0046128F">
              <w:trPr>
                <w:trHeight w:val="345"/>
              </w:trPr>
              <w:tc>
                <w:tcPr>
                  <w:tcW w:w="1526" w:type="dxa"/>
                </w:tcPr>
                <w:p w:rsidR="009060B9" w:rsidRDefault="008B03D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  <w:t xml:space="preserve">5 балів </w:t>
                  </w:r>
                </w:p>
              </w:tc>
              <w:tc>
                <w:tcPr>
                  <w:tcW w:w="8611" w:type="dxa"/>
                </w:tcPr>
                <w:p w:rsidR="009060B9" w:rsidRDefault="008B03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Відповідь є повною, ґрунтовною, з підкріпленням теоретичного викладу прикладами німецькою мовою; студент коректно оперує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відповідною термінологією і суттєво доповнює відповіді інших, що є свідченням його систематичної підготовки до занять.</w:t>
                  </w:r>
                </w:p>
              </w:tc>
            </w:tr>
            <w:tr w:rsidR="009060B9" w:rsidRPr="0046128F">
              <w:tc>
                <w:tcPr>
                  <w:tcW w:w="1526" w:type="dxa"/>
                </w:tcPr>
                <w:p w:rsidR="009060B9" w:rsidRDefault="008B03D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  <w:t xml:space="preserve">4 бали </w:t>
                  </w:r>
                </w:p>
              </w:tc>
              <w:tc>
                <w:tcPr>
                  <w:tcW w:w="8611" w:type="dxa"/>
                </w:tcPr>
                <w:p w:rsidR="009060B9" w:rsidRDefault="008B03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  <w:t>Відповідь є переважно повною і ґрунтовною, але не підкріплена прикладами німецькою мовою; студент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коректно оперує науковою термі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нологією і суттєво доповнює відповіді інших.</w:t>
                  </w:r>
                </w:p>
              </w:tc>
            </w:tr>
            <w:tr w:rsidR="009060B9" w:rsidRPr="0046128F">
              <w:tc>
                <w:tcPr>
                  <w:tcW w:w="1526" w:type="dxa"/>
                </w:tcPr>
                <w:p w:rsidR="009060B9" w:rsidRDefault="008B03D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  <w:t xml:space="preserve">3 бали </w:t>
                  </w:r>
                </w:p>
              </w:tc>
              <w:tc>
                <w:tcPr>
                  <w:tcW w:w="8611" w:type="dxa"/>
                </w:tcPr>
                <w:p w:rsidR="009060B9" w:rsidRDefault="008B03D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  <w:t xml:space="preserve">Відповідь є неповною, неточною, не підкріплена прикладами німецькою мовою; студент припускається помилок щодо вживання термінології і фрагментарно доповнює відповіді інших. </w:t>
                  </w:r>
                </w:p>
              </w:tc>
            </w:tr>
            <w:tr w:rsidR="009060B9" w:rsidRPr="0046128F">
              <w:tc>
                <w:tcPr>
                  <w:tcW w:w="1526" w:type="dxa"/>
                </w:tcPr>
                <w:p w:rsidR="009060B9" w:rsidRDefault="008B03D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  <w:t>2 бали</w:t>
                  </w:r>
                </w:p>
              </w:tc>
              <w:tc>
                <w:tcPr>
                  <w:tcW w:w="8611" w:type="dxa"/>
                </w:tcPr>
                <w:p w:rsidR="009060B9" w:rsidRDefault="008B03D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  <w:t xml:space="preserve">Відповідь є </w:t>
                  </w:r>
                  <w:r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  <w:t>фрагментарною, не підкріплена прикладами німецькою мовою; студент припускається помилок щодо вживання термінології і не доповнює відповіді інших.</w:t>
                  </w:r>
                </w:p>
              </w:tc>
            </w:tr>
            <w:tr w:rsidR="009060B9" w:rsidRPr="0046128F">
              <w:tc>
                <w:tcPr>
                  <w:tcW w:w="1526" w:type="dxa"/>
                </w:tcPr>
                <w:p w:rsidR="009060B9" w:rsidRDefault="008B03D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  <w:t>1 бал</w:t>
                  </w:r>
                </w:p>
              </w:tc>
              <w:tc>
                <w:tcPr>
                  <w:tcW w:w="8611" w:type="dxa"/>
                </w:tcPr>
                <w:p w:rsidR="009060B9" w:rsidRDefault="008B03D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  <w:t>Відповідь демонструє лише початкові уявлення студента про предмет обговорення і низький рівень володінн</w:t>
                  </w:r>
                  <w:r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  <w:t xml:space="preserve">я термінологією; студент не може навести доцільні приклади німецькою мовою, відповіді інших не доповнює. </w:t>
                  </w:r>
                </w:p>
              </w:tc>
            </w:tr>
          </w:tbl>
          <w:p w:rsidR="009060B9" w:rsidRDefault="009060B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Cs w:val="28"/>
                <w:lang w:val="uk-UA"/>
              </w:rPr>
            </w:pPr>
          </w:p>
          <w:p w:rsidR="009060B9" w:rsidRDefault="008B03D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Студент отримує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 балів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якщо був присутній на семінарсько-практичному занятті, але не взяв участь в обговоренні його питань, або не відвідав його.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випадку, якщо студент не відвідав принаймні одне семінарсько-практичне заняття, він допускається до заліку лише за умови його (їх) відпрацювання. </w:t>
            </w:r>
          </w:p>
          <w:p w:rsidR="009060B9" w:rsidRDefault="008B03D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  <w:t>Самостійна позааудиторна робота</w:t>
            </w: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 полягає у виконанні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професійно орієнтованих завдань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для самостійної роботи </w:t>
            </w: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до кожного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семінарсько-практичного</w:t>
            </w: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 заняття і має на меті формування і розвиток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міжкультурних і </w:t>
            </w: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професійно-орієнтованих умінь студента як майбутнього учителя німецької мови. </w:t>
            </w: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lastRenderedPageBreak/>
              <w:t xml:space="preserve">Виконані  завдання демонструються студентами під час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семінарсько-практичного </w:t>
            </w: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занятт</w:t>
            </w: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я у процесі усної співбесіди, обговорення проблем заняття, демонстрації виконаних завдань, професійно орієнтованої рольової гри, аналізу кейсів тощо.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Максимальна оцінка за виконання професійно орієнтованого завдання –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балів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 невиконання професійно орієнтованого завдання студент отримує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 балів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9060B9" w:rsidRDefault="009060B9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9060B9" w:rsidRDefault="008B03D8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Критерії оцінювання самостійної позааудиторної роботи магістрантів</w:t>
            </w:r>
          </w:p>
          <w:p w:rsidR="009060B9" w:rsidRDefault="009060B9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7619"/>
            </w:tblGrid>
            <w:tr w:rsidR="009060B9" w:rsidRPr="0046128F">
              <w:tc>
                <w:tcPr>
                  <w:tcW w:w="2410" w:type="dxa"/>
                </w:tcPr>
                <w:p w:rsidR="009060B9" w:rsidRDefault="008B03D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  <w:t>5 балів</w:t>
                  </w:r>
                </w:p>
              </w:tc>
              <w:tc>
                <w:tcPr>
                  <w:tcW w:w="7619" w:type="dxa"/>
                </w:tcPr>
                <w:p w:rsidR="009060B9" w:rsidRDefault="008B03D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  <w:t xml:space="preserve">Завдання для самостійної роботи виконано з повним дотриманням інструкції; ураховано вимоги чинної робочої програми вибіркової дисципліни; коректно визначено прийоми і засоби, необхідні для виконання завдання; змістовні і мовні помилки відсутні. </w:t>
                  </w:r>
                </w:p>
              </w:tc>
            </w:tr>
            <w:tr w:rsidR="009060B9" w:rsidRPr="0046128F">
              <w:tc>
                <w:tcPr>
                  <w:tcW w:w="2410" w:type="dxa"/>
                </w:tcPr>
                <w:p w:rsidR="009060B9" w:rsidRDefault="008B03D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  <w:t xml:space="preserve">4 </w:t>
                  </w:r>
                  <w:r>
                    <w:rPr>
                      <w:rFonts w:ascii="Times New Roman" w:eastAsia="MS Mincho" w:hAnsi="Times New Roman"/>
                      <w:b/>
                      <w:sz w:val="24"/>
                      <w:szCs w:val="24"/>
                    </w:rPr>
                    <w:t>бал</w:t>
                  </w:r>
                  <w:r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  <w:t>и</w:t>
                  </w:r>
                </w:p>
              </w:tc>
              <w:tc>
                <w:tcPr>
                  <w:tcW w:w="7619" w:type="dxa"/>
                </w:tcPr>
                <w:p w:rsidR="009060B9" w:rsidRDefault="008B03D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  <w:t>За</w:t>
                  </w:r>
                  <w:r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  <w:t>вдання для самостійної роботи виконано з повним дотриманням інструкції; ураховано вимоги чинної робочої програми вибіркової дисципліни; коректно визначено прийоми і засоби, необхідні для виконання завдання; допущено декілька змістовних і мовних помилок.</w:t>
                  </w:r>
                </w:p>
              </w:tc>
            </w:tr>
            <w:tr w:rsidR="009060B9" w:rsidRPr="0046128F">
              <w:tc>
                <w:tcPr>
                  <w:tcW w:w="2410" w:type="dxa"/>
                </w:tcPr>
                <w:p w:rsidR="009060B9" w:rsidRDefault="008B03D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  <w:t>3</w:t>
                  </w:r>
                  <w:r>
                    <w:rPr>
                      <w:rFonts w:ascii="Times New Roman" w:eastAsia="MS Mincho" w:hAnsi="Times New Roman"/>
                      <w:b/>
                      <w:sz w:val="24"/>
                      <w:szCs w:val="24"/>
                    </w:rPr>
                    <w:t xml:space="preserve"> бал</w:t>
                  </w:r>
                  <w:r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  <w:t>и</w:t>
                  </w:r>
                </w:p>
              </w:tc>
              <w:tc>
                <w:tcPr>
                  <w:tcW w:w="7619" w:type="dxa"/>
                </w:tcPr>
                <w:p w:rsidR="009060B9" w:rsidRDefault="008B03D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  <w:t>Завдання для самостійної роботи виконано з частковим дотриманням інструкції; ураховано вимоги чинної робочої програми вибіркової дисципліни; коректно визначено прийоми і засоби, необхідні для виконання завдання;   допущено декілька змістовних і мовни</w:t>
                  </w:r>
                  <w:r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  <w:t>х помилок.</w:t>
                  </w:r>
                </w:p>
              </w:tc>
            </w:tr>
            <w:tr w:rsidR="009060B9" w:rsidRPr="0046128F">
              <w:tc>
                <w:tcPr>
                  <w:tcW w:w="2410" w:type="dxa"/>
                </w:tcPr>
                <w:p w:rsidR="009060B9" w:rsidRDefault="008B03D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  <w:t>2</w:t>
                  </w:r>
                  <w:r>
                    <w:rPr>
                      <w:rFonts w:ascii="Times New Roman" w:eastAsia="MS Mincho" w:hAnsi="Times New Roman"/>
                      <w:b/>
                      <w:sz w:val="24"/>
                      <w:szCs w:val="24"/>
                    </w:rPr>
                    <w:t xml:space="preserve"> бал</w:t>
                  </w:r>
                  <w:r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  <w:t>и</w:t>
                  </w:r>
                </w:p>
              </w:tc>
              <w:tc>
                <w:tcPr>
                  <w:tcW w:w="7619" w:type="dxa"/>
                </w:tcPr>
                <w:p w:rsidR="009060B9" w:rsidRDefault="008B03D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  <w:t>Завдання для самостійної роботи виконано з частковим дотриманням інструкції; частково ураховано вимоги робочої програми вибіркової дисципліни; коректно визначено прийоми і засоби, необхідні для виконання завдання; допущена значна кількіс</w:t>
                  </w:r>
                  <w:r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  <w:t>ть змістовних і мовних помилок.</w:t>
                  </w:r>
                </w:p>
              </w:tc>
            </w:tr>
            <w:tr w:rsidR="009060B9" w:rsidRPr="0046128F">
              <w:tc>
                <w:tcPr>
                  <w:tcW w:w="2410" w:type="dxa"/>
                </w:tcPr>
                <w:p w:rsidR="009060B9" w:rsidRDefault="008B03D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  <w:t>1 бал</w:t>
                  </w:r>
                </w:p>
              </w:tc>
              <w:tc>
                <w:tcPr>
                  <w:tcW w:w="7619" w:type="dxa"/>
                </w:tcPr>
                <w:p w:rsidR="009060B9" w:rsidRDefault="008B03D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MS Mincho" w:hAnsi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  <w:t xml:space="preserve">Завдання для самостійної роботи виконано з частковим дотриманням інструкції; не враховано вимоги чинної робочої програми вибіркової дисципліни; некоректно визначено прийоми і засоби, необхідні для виконання завдання; </w:t>
                  </w:r>
                  <w:r>
                    <w:rPr>
                      <w:rFonts w:ascii="Times New Roman" w:eastAsia="MS Mincho" w:hAnsi="Times New Roman"/>
                      <w:sz w:val="24"/>
                      <w:szCs w:val="24"/>
                      <w:lang w:val="uk-UA"/>
                    </w:rPr>
                    <w:t>допущено дуже багато змістовних і мовних помилок.</w:t>
                  </w:r>
                </w:p>
              </w:tc>
            </w:tr>
          </w:tbl>
          <w:p w:rsidR="009060B9" w:rsidRDefault="009060B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060B9" w:rsidRDefault="008B03D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Після вивчення дисципліни напередодні заліково-екзаменаційної сесії викладач виставляє одну оцінку за аудиторну та самостійну роботу студента як середнє арифметичне поточних оцінок за ці види роботи (помн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ожити на 10) з округленням до десятої частки, що є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рейтинговим балом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студента за роботу протягом семестру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максимум – 50 балів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  <w:p w:rsidR="009060B9" w:rsidRDefault="009060B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060B9" w:rsidRDefault="008B03D8">
            <w:pPr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- Орієнтовний графік оцінювання  </w:t>
            </w:r>
          </w:p>
          <w:tbl>
            <w:tblPr>
              <w:tblW w:w="963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0"/>
              <w:gridCol w:w="5580"/>
              <w:gridCol w:w="3339"/>
            </w:tblGrid>
            <w:tr w:rsidR="009060B9">
              <w:tc>
                <w:tcPr>
                  <w:tcW w:w="720" w:type="dxa"/>
                  <w:vAlign w:val="center"/>
                </w:tcPr>
                <w:p w:rsidR="009060B9" w:rsidRDefault="008B03D8">
                  <w:pPr>
                    <w:spacing w:after="0" w:line="240" w:lineRule="auto"/>
                    <w:ind w:left="142" w:hanging="142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 w:eastAsia="ru-RU"/>
                    </w:rPr>
                    <w:t>№</w:t>
                  </w:r>
                </w:p>
                <w:p w:rsidR="009060B9" w:rsidRDefault="00906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5580" w:type="dxa"/>
                </w:tcPr>
                <w:p w:rsidR="009060B9" w:rsidRDefault="008B03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 w:eastAsia="ru-RU"/>
                    </w:rPr>
                    <w:t>Назва теми</w:t>
                  </w:r>
                </w:p>
              </w:tc>
              <w:tc>
                <w:tcPr>
                  <w:tcW w:w="3339" w:type="dxa"/>
                  <w:vAlign w:val="center"/>
                </w:tcPr>
                <w:p w:rsidR="009060B9" w:rsidRDefault="008B03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uk-UA" w:eastAsia="ru-RU"/>
                    </w:rPr>
                    <w:t>Види контролю</w:t>
                  </w:r>
                </w:p>
              </w:tc>
            </w:tr>
            <w:tr w:rsidR="009060B9">
              <w:tc>
                <w:tcPr>
                  <w:tcW w:w="720" w:type="dxa"/>
                  <w:vAlign w:val="center"/>
                </w:tcPr>
                <w:p w:rsidR="009060B9" w:rsidRDefault="008B03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t>1</w:t>
                  </w:r>
                </w:p>
              </w:tc>
              <w:tc>
                <w:tcPr>
                  <w:tcW w:w="5580" w:type="dxa"/>
                </w:tcPr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 xml:space="preserve">Суть, структура, функції і моделі міжкультурного спілкування </w:t>
                  </w:r>
                  <w:r>
                    <w:rPr>
                      <w:rFonts w:ascii="Times New Roman" w:hAnsi="Times New Roman"/>
                      <w:lang w:val="uk-UA"/>
                    </w:rPr>
                    <w:t>(МКС). Функції, моделі та основні класифікації культур.</w:t>
                  </w:r>
                </w:p>
              </w:tc>
              <w:tc>
                <w:tcPr>
                  <w:tcW w:w="3339" w:type="dxa"/>
                  <w:vAlign w:val="center"/>
                </w:tcPr>
                <w:p w:rsidR="009060B9" w:rsidRDefault="008B03D8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Усна співбесіда</w:t>
                  </w:r>
                </w:p>
                <w:p w:rsidR="009060B9" w:rsidRDefault="008B03D8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 xml:space="preserve">Тестування письмове </w:t>
                  </w:r>
                </w:p>
                <w:p w:rsidR="009060B9" w:rsidRDefault="009060B9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</w:p>
              </w:tc>
            </w:tr>
            <w:tr w:rsidR="009060B9">
              <w:tc>
                <w:tcPr>
                  <w:tcW w:w="720" w:type="dxa"/>
                  <w:vAlign w:val="center"/>
                </w:tcPr>
                <w:p w:rsidR="009060B9" w:rsidRDefault="008B03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5580" w:type="dxa"/>
                </w:tcPr>
                <w:p w:rsidR="009060B9" w:rsidRDefault="008B03D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Взаємозв’язок мови і культури. Культура і лексика. Культура і граматика. Проблеми розуміння німецькомовних лексичних одиниць і граматичних структур з соціокуль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турною специфікою.</w:t>
                  </w:r>
                </w:p>
              </w:tc>
              <w:tc>
                <w:tcPr>
                  <w:tcW w:w="3339" w:type="dxa"/>
                  <w:vAlign w:val="center"/>
                </w:tcPr>
                <w:p w:rsidR="009060B9" w:rsidRDefault="008B03D8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Усна співбесіда</w:t>
                  </w:r>
                </w:p>
                <w:p w:rsidR="009060B9" w:rsidRDefault="008B03D8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 xml:space="preserve">Тестування письмове </w:t>
                  </w:r>
                </w:p>
                <w:p w:rsidR="009060B9" w:rsidRDefault="008B03D8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Демонстрація пошукових виконаних завдань</w:t>
                  </w:r>
                </w:p>
              </w:tc>
            </w:tr>
            <w:tr w:rsidR="009060B9">
              <w:tc>
                <w:tcPr>
                  <w:tcW w:w="720" w:type="dxa"/>
                  <w:vAlign w:val="center"/>
                </w:tcPr>
                <w:p w:rsidR="009060B9" w:rsidRDefault="008B03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t>3</w:t>
                  </w:r>
                </w:p>
              </w:tc>
              <w:tc>
                <w:tcPr>
                  <w:tcW w:w="5580" w:type="dxa"/>
                </w:tcPr>
                <w:p w:rsidR="009060B9" w:rsidRDefault="008B03D8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 xml:space="preserve">Культура і мовленнєві акти як мінімальні одиниці мовного спілкування. Особливості розуміння вербалізованих мовленнєвих актів. </w:t>
                  </w: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 xml:space="preserve">Фразеологічні одиниці німецької мови та їх смислові еквіваленти в українській мові. </w:t>
                  </w:r>
                </w:p>
              </w:tc>
              <w:tc>
                <w:tcPr>
                  <w:tcW w:w="3339" w:type="dxa"/>
                  <w:vAlign w:val="center"/>
                </w:tcPr>
                <w:p w:rsidR="009060B9" w:rsidRDefault="008B03D8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 xml:space="preserve">Тестування письмове </w:t>
                  </w:r>
                </w:p>
                <w:p w:rsidR="009060B9" w:rsidRDefault="008B03D8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Демонстрація виконаних пошукових завдань</w:t>
                  </w:r>
                </w:p>
              </w:tc>
            </w:tr>
            <w:tr w:rsidR="009060B9">
              <w:tc>
                <w:tcPr>
                  <w:tcW w:w="720" w:type="dxa"/>
                  <w:vAlign w:val="center"/>
                </w:tcPr>
                <w:p w:rsidR="009060B9" w:rsidRDefault="008B03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t>4</w:t>
                  </w:r>
                </w:p>
              </w:tc>
              <w:tc>
                <w:tcPr>
                  <w:tcW w:w="5580" w:type="dxa"/>
                </w:tcPr>
                <w:p w:rsidR="009060B9" w:rsidRDefault="008B03D8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Мова і дискурс. Соціокультурна специфіка німецькомовних текстів у підручниках/НМК для вищих закладів освіт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и, труднощі їх адекватного розуміння та інтерпретації.</w:t>
                  </w:r>
                </w:p>
              </w:tc>
              <w:tc>
                <w:tcPr>
                  <w:tcW w:w="3339" w:type="dxa"/>
                  <w:vAlign w:val="center"/>
                </w:tcPr>
                <w:p w:rsidR="009060B9" w:rsidRDefault="008B03D8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 xml:space="preserve">Тестування письмове </w:t>
                  </w:r>
                </w:p>
                <w:p w:rsidR="009060B9" w:rsidRDefault="008B03D8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Демонстрація виконаних пошукових і викладацьких завдань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t xml:space="preserve"> </w:t>
                  </w:r>
                </w:p>
              </w:tc>
            </w:tr>
            <w:tr w:rsidR="009060B9">
              <w:trPr>
                <w:cantSplit/>
              </w:trPr>
              <w:tc>
                <w:tcPr>
                  <w:tcW w:w="720" w:type="dxa"/>
                  <w:vAlign w:val="center"/>
                </w:tcPr>
                <w:p w:rsidR="009060B9" w:rsidRDefault="008B03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lastRenderedPageBreak/>
                    <w:t>5</w:t>
                  </w:r>
                </w:p>
              </w:tc>
              <w:tc>
                <w:tcPr>
                  <w:tcW w:w="5580" w:type="dxa"/>
                </w:tcPr>
                <w:p w:rsidR="009060B9" w:rsidRDefault="008B03D8">
                  <w:pPr>
                    <w:keepNext/>
                    <w:spacing w:after="0" w:line="240" w:lineRule="auto"/>
                    <w:outlineLvl w:val="3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Особливості змісту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МКС у єдності його </w:t>
                  </w: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інформаційно-комунікативного, інтерактивного і перцептивного аспектів. Моделювання</w:t>
                  </w: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 xml:space="preserve"> інформаційно-комунікативного аспекту МКС у підготовці вчителів німецької мови</w:t>
                  </w:r>
                  <w:r w:rsidRPr="0046128F">
                    <w:rPr>
                      <w:rFonts w:ascii="Times New Roman" w:hAnsi="Times New Roman"/>
                      <w:sz w:val="24"/>
                      <w:lang w:val="uk-UA"/>
                    </w:rPr>
                    <w:t xml:space="preserve"> у </w:t>
                  </w: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закладах вищої освіти та у відповідних підручниках/НМК</w:t>
                  </w:r>
                  <w:r w:rsidRPr="0046128F">
                    <w:rPr>
                      <w:rFonts w:ascii="Times New Roman" w:hAnsi="Times New Roman"/>
                      <w:sz w:val="24"/>
                      <w:lang w:val="uk-UA"/>
                    </w:rPr>
                    <w:t>.</w:t>
                  </w:r>
                </w:p>
              </w:tc>
              <w:tc>
                <w:tcPr>
                  <w:tcW w:w="3339" w:type="dxa"/>
                  <w:vAlign w:val="center"/>
                </w:tcPr>
                <w:p w:rsidR="009060B9" w:rsidRDefault="008B03D8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Усна співбесіда</w:t>
                  </w:r>
                </w:p>
                <w:p w:rsidR="009060B9" w:rsidRDefault="008B03D8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 xml:space="preserve">Тестування письмове </w:t>
                  </w:r>
                </w:p>
                <w:p w:rsidR="009060B9" w:rsidRDefault="008B03D8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Демонстрація виконаних завдань трьох рівнів складності</w:t>
                  </w:r>
                </w:p>
                <w:p w:rsidR="009060B9" w:rsidRDefault="009060B9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9060B9">
              <w:trPr>
                <w:cantSplit/>
              </w:trPr>
              <w:tc>
                <w:tcPr>
                  <w:tcW w:w="720" w:type="dxa"/>
                  <w:vAlign w:val="center"/>
                </w:tcPr>
                <w:p w:rsidR="009060B9" w:rsidRDefault="008B03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t>6</w:t>
                  </w:r>
                </w:p>
              </w:tc>
              <w:tc>
                <w:tcPr>
                  <w:tcW w:w="5580" w:type="dxa"/>
                </w:tcPr>
                <w:p w:rsidR="009060B9" w:rsidRDefault="008B03D8">
                  <w:pPr>
                    <w:keepNext/>
                    <w:spacing w:after="0" w:line="240" w:lineRule="auto"/>
                    <w:outlineLvl w:val="3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Інтерактивний аспект МК</w:t>
                  </w: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С: норми, моделі, сценарії і ритуали вербальної і невербальної поведінки представників німецькомовних  і української культур. Проблеми розуміння і навчання інтерактивного аспекту МКС студентів.</w:t>
                  </w:r>
                </w:p>
              </w:tc>
              <w:tc>
                <w:tcPr>
                  <w:tcW w:w="3339" w:type="dxa"/>
                  <w:vAlign w:val="center"/>
                </w:tcPr>
                <w:p w:rsidR="009060B9" w:rsidRDefault="008B03D8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Усна співбесіда</w:t>
                  </w:r>
                </w:p>
                <w:p w:rsidR="009060B9" w:rsidRDefault="008B03D8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 xml:space="preserve">Тестування письмове </w:t>
                  </w:r>
                </w:p>
                <w:p w:rsidR="009060B9" w:rsidRDefault="008B03D8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 xml:space="preserve">Демонстрація виконаних </w:t>
                  </w:r>
                  <w:r>
                    <w:rPr>
                      <w:rFonts w:ascii="Times New Roman" w:hAnsi="Times New Roman"/>
                      <w:lang w:val="uk-UA"/>
                    </w:rPr>
                    <w:t>завдань першого і другого рівнів складності</w:t>
                  </w:r>
                </w:p>
              </w:tc>
            </w:tr>
            <w:tr w:rsidR="009060B9">
              <w:trPr>
                <w:cantSplit/>
              </w:trPr>
              <w:tc>
                <w:tcPr>
                  <w:tcW w:w="720" w:type="dxa"/>
                  <w:vAlign w:val="center"/>
                </w:tcPr>
                <w:p w:rsidR="009060B9" w:rsidRDefault="008B03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t>7</w:t>
                  </w:r>
                </w:p>
              </w:tc>
              <w:tc>
                <w:tcPr>
                  <w:tcW w:w="5580" w:type="dxa"/>
                </w:tcPr>
                <w:p w:rsidR="009060B9" w:rsidRDefault="008B03D8">
                  <w:pPr>
                    <w:keepNext/>
                    <w:spacing w:after="0" w:line="240" w:lineRule="auto"/>
                    <w:outlineLvl w:val="3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uk-UA"/>
                    </w:rPr>
                    <w:t>Перцептивний аспект МКС. Етноцентризм і  атрибуції. М</w:t>
                  </w: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еханізми  міжособистісного сприймання у МКС. Авто- і гетеростереотипи, упередження.</w:t>
                  </w:r>
                  <w:r>
                    <w:rPr>
                      <w:rStyle w:val="a5"/>
                      <w:rFonts w:ascii="Times New Roman" w:hAnsi="Times New Roman"/>
                      <w:i w:val="0"/>
                      <w:iCs w:val="0"/>
                      <w:sz w:val="24"/>
                      <w:lang w:val="uk-UA"/>
                    </w:rPr>
                    <w:t xml:space="preserve"> Моделі засвоєння чужої культури.</w:t>
                  </w:r>
                </w:p>
              </w:tc>
              <w:tc>
                <w:tcPr>
                  <w:tcW w:w="3339" w:type="dxa"/>
                  <w:vAlign w:val="center"/>
                </w:tcPr>
                <w:p w:rsidR="009060B9" w:rsidRDefault="008B03D8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Усна співбесіда</w:t>
                  </w:r>
                </w:p>
                <w:p w:rsidR="009060B9" w:rsidRDefault="008B03D8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 xml:space="preserve">Тестування письмове </w:t>
                  </w:r>
                </w:p>
                <w:p w:rsidR="009060B9" w:rsidRDefault="008B03D8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Демонстрація виконаних пошукових завдань</w:t>
                  </w:r>
                </w:p>
              </w:tc>
            </w:tr>
            <w:tr w:rsidR="009060B9">
              <w:trPr>
                <w:cantSplit/>
              </w:trPr>
              <w:tc>
                <w:tcPr>
                  <w:tcW w:w="720" w:type="dxa"/>
                  <w:vAlign w:val="center"/>
                </w:tcPr>
                <w:p w:rsidR="009060B9" w:rsidRDefault="008B03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t>8</w:t>
                  </w:r>
                </w:p>
              </w:tc>
              <w:tc>
                <w:tcPr>
                  <w:tcW w:w="5580" w:type="dxa"/>
                </w:tcPr>
                <w:p w:rsidR="009060B9" w:rsidRDefault="008B03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 xml:space="preserve">Іншомовна міжкультурна компетентність (МКК) майбутнього вчителя німецької мови, її зміст і </w:t>
                  </w:r>
                </w:p>
                <w:p w:rsidR="009060B9" w:rsidRDefault="008B03D8">
                  <w:pPr>
                    <w:keepNext/>
                    <w:spacing w:after="0" w:line="240" w:lineRule="auto"/>
                    <w:outlineLvl w:val="3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структура.</w:t>
                  </w: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 xml:space="preserve"> Методи, прийоми і засоби її формування</w:t>
                  </w:r>
                </w:p>
              </w:tc>
              <w:tc>
                <w:tcPr>
                  <w:tcW w:w="3339" w:type="dxa"/>
                  <w:vAlign w:val="center"/>
                </w:tcPr>
                <w:p w:rsidR="009060B9" w:rsidRDefault="008B03D8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Усна співбесіда</w:t>
                  </w:r>
                </w:p>
                <w:p w:rsidR="009060B9" w:rsidRDefault="008B03D8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Демонстрація виконаних завдань першого і другого рівні</w:t>
                  </w:r>
                  <w:r>
                    <w:rPr>
                      <w:rFonts w:ascii="Times New Roman" w:hAnsi="Times New Roman"/>
                      <w:lang w:val="uk-UA"/>
                    </w:rPr>
                    <w:t>в складності</w:t>
                  </w:r>
                </w:p>
              </w:tc>
            </w:tr>
            <w:tr w:rsidR="009060B9">
              <w:trPr>
                <w:cantSplit/>
              </w:trPr>
              <w:tc>
                <w:tcPr>
                  <w:tcW w:w="720" w:type="dxa"/>
                  <w:vAlign w:val="center"/>
                </w:tcPr>
                <w:p w:rsidR="009060B9" w:rsidRDefault="008B03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t>9</w:t>
                  </w:r>
                </w:p>
              </w:tc>
              <w:tc>
                <w:tcPr>
                  <w:tcW w:w="5580" w:type="dxa"/>
                </w:tcPr>
                <w:p w:rsidR="009060B9" w:rsidRDefault="008B03D8">
                  <w:pPr>
                    <w:keepNext/>
                    <w:spacing w:after="0" w:line="240" w:lineRule="auto"/>
                    <w:outlineLvl w:val="3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>Формування лінгвосоціокультурної компетентності (ЛСК) учнів на заняттях з німецької мови. Методи, прийоми і засоби.</w:t>
                  </w:r>
                </w:p>
              </w:tc>
              <w:tc>
                <w:tcPr>
                  <w:tcW w:w="3339" w:type="dxa"/>
                  <w:vAlign w:val="center"/>
                </w:tcPr>
                <w:p w:rsidR="009060B9" w:rsidRDefault="008B03D8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 xml:space="preserve">Тестування письмове </w:t>
                  </w:r>
                </w:p>
                <w:p w:rsidR="009060B9" w:rsidRDefault="008B03D8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Демонстрація виконаних завдань другого рівня складності</w:t>
                  </w:r>
                </w:p>
              </w:tc>
            </w:tr>
            <w:tr w:rsidR="009060B9">
              <w:trPr>
                <w:cantSplit/>
              </w:trPr>
              <w:tc>
                <w:tcPr>
                  <w:tcW w:w="720" w:type="dxa"/>
                  <w:vAlign w:val="center"/>
                </w:tcPr>
                <w:p w:rsidR="009060B9" w:rsidRDefault="008B03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t>10</w:t>
                  </w:r>
                </w:p>
              </w:tc>
              <w:tc>
                <w:tcPr>
                  <w:tcW w:w="5580" w:type="dxa"/>
                </w:tcPr>
                <w:p w:rsidR="009060B9" w:rsidRDefault="008B03D8">
                  <w:pPr>
                    <w:keepNext/>
                    <w:spacing w:after="0" w:line="240" w:lineRule="auto"/>
                    <w:outlineLvl w:val="3"/>
                    <w:rPr>
                      <w:rFonts w:ascii="Times New Roman" w:hAnsi="Times New Roman"/>
                      <w:sz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lang w:val="uk-UA"/>
                    </w:rPr>
                    <w:t xml:space="preserve">Аналіз підручників/НМК та інших начальних матеріалів з німецької мови стосовно моделювання шляхів формування МКК студентів і ЛСК  учнів. </w:t>
                  </w:r>
                </w:p>
              </w:tc>
              <w:tc>
                <w:tcPr>
                  <w:tcW w:w="3339" w:type="dxa"/>
                  <w:vAlign w:val="center"/>
                </w:tcPr>
                <w:p w:rsidR="009060B9" w:rsidRDefault="008B03D8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Усна співбесіда</w:t>
                  </w:r>
                </w:p>
                <w:p w:rsidR="009060B9" w:rsidRDefault="008B03D8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 xml:space="preserve">Тестування письмове </w:t>
                  </w:r>
                </w:p>
                <w:p w:rsidR="009060B9" w:rsidRDefault="008B03D8">
                  <w:pPr>
                    <w:tabs>
                      <w:tab w:val="left" w:pos="2552"/>
                    </w:tabs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>
                    <w:rPr>
                      <w:rFonts w:ascii="Times New Roman" w:hAnsi="Times New Roman"/>
                      <w:lang w:val="uk-UA"/>
                    </w:rPr>
                    <w:t>Демонстрація виконаних завдань трьох рівнів складності</w:t>
                  </w:r>
                </w:p>
              </w:tc>
            </w:tr>
            <w:tr w:rsidR="009060B9">
              <w:trPr>
                <w:cantSplit/>
              </w:trPr>
              <w:tc>
                <w:tcPr>
                  <w:tcW w:w="720" w:type="dxa"/>
                  <w:vAlign w:val="center"/>
                </w:tcPr>
                <w:p w:rsidR="009060B9" w:rsidRDefault="008B03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t>11</w:t>
                  </w:r>
                </w:p>
              </w:tc>
              <w:tc>
                <w:tcPr>
                  <w:tcW w:w="5580" w:type="dxa"/>
                </w:tcPr>
                <w:p w:rsidR="009060B9" w:rsidRDefault="008B03D8">
                  <w:pPr>
                    <w:keepNext/>
                    <w:spacing w:after="0" w:line="240" w:lineRule="auto"/>
                    <w:outlineLvl w:val="3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uk-UA" w:eastAsia="ru-RU"/>
                    </w:rPr>
                    <w:t xml:space="preserve">Модульна контрольна 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uk-UA" w:eastAsia="ru-RU"/>
                    </w:rPr>
                    <w:t>робота (МКР)</w:t>
                  </w:r>
                </w:p>
              </w:tc>
              <w:tc>
                <w:tcPr>
                  <w:tcW w:w="3339" w:type="dxa"/>
                  <w:vAlign w:val="center"/>
                </w:tcPr>
                <w:p w:rsidR="009060B9" w:rsidRDefault="008B03D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uk-UA" w:eastAsia="ru-RU"/>
                    </w:rPr>
                    <w:t>Письмова МКР</w:t>
                  </w:r>
                </w:p>
              </w:tc>
            </w:tr>
          </w:tbl>
          <w:p w:rsidR="009060B9" w:rsidRDefault="009060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  <w:p w:rsidR="009060B9" w:rsidRDefault="008B03D8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9060B9">
        <w:tc>
          <w:tcPr>
            <w:tcW w:w="5211" w:type="dxa"/>
          </w:tcPr>
          <w:p w:rsidR="009060B9" w:rsidRDefault="008B03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lastRenderedPageBreak/>
              <w:t>Пререквізити (передумови вивчення дисципліни)</w:t>
            </w:r>
          </w:p>
          <w:p w:rsidR="009060B9" w:rsidRDefault="009060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5777" w:type="dxa"/>
            <w:shd w:val="clear" w:color="auto" w:fill="auto"/>
          </w:tcPr>
          <w:p w:rsidR="009060B9" w:rsidRDefault="008B03D8">
            <w:pPr>
              <w:pStyle w:val="ad"/>
              <w:tabs>
                <w:tab w:val="left" w:pos="255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Успішне опанування курсів мовного циклу (практика усного і писемного мовлення, граматика, стилістика, лексикологія) і методичного циклу (методика навчання іноземних мов і культур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у закладах середньої освіти)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</w:p>
          <w:p w:rsidR="009060B9" w:rsidRDefault="008B03D8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Знання теоретичних основ педагогіки, психології, лінгвістики, культурології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/>
              </w:rPr>
              <w:t>.</w:t>
            </w:r>
          </w:p>
        </w:tc>
      </w:tr>
    </w:tbl>
    <w:p w:rsidR="009060B9" w:rsidRDefault="009060B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060B9" w:rsidRDefault="009060B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060B9" w:rsidRDefault="008B03D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Навчально-методичне й інформаційне забезпечення</w:t>
      </w:r>
    </w:p>
    <w:p w:rsidR="009060B9" w:rsidRDefault="00906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60B9" w:rsidRDefault="008B03D8">
      <w:pPr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М</w:t>
      </w:r>
      <w:r>
        <w:rPr>
          <w:rFonts w:ascii="Times New Roman" w:hAnsi="Times New Roman"/>
          <w:sz w:val="24"/>
          <w:szCs w:val="24"/>
        </w:rPr>
        <w:t>анакін В.М. Мова і міжкультурна комунікація</w:t>
      </w:r>
      <w:r>
        <w:rPr>
          <w:rFonts w:ascii="Times New Roman" w:hAnsi="Times New Roman"/>
          <w:sz w:val="24"/>
          <w:szCs w:val="24"/>
          <w:lang w:val="uk-UA"/>
        </w:rPr>
        <w:t>. Навчальний посібник</w:t>
      </w:r>
      <w:r>
        <w:rPr>
          <w:rFonts w:ascii="Times New Roman" w:hAnsi="Times New Roman"/>
          <w:sz w:val="24"/>
          <w:szCs w:val="24"/>
        </w:rPr>
        <w:t xml:space="preserve"> / Володимир Миколайович Манакін. – Київ: </w:t>
      </w:r>
      <w:r>
        <w:rPr>
          <w:rFonts w:ascii="Times New Roman" w:hAnsi="Times New Roman"/>
          <w:sz w:val="24"/>
          <w:szCs w:val="24"/>
          <w:lang w:val="uk-UA"/>
        </w:rPr>
        <w:t>Видавничий центр «Академія»</w:t>
      </w:r>
      <w:r>
        <w:rPr>
          <w:rFonts w:ascii="Times New Roman" w:hAnsi="Times New Roman"/>
          <w:sz w:val="24"/>
          <w:szCs w:val="24"/>
        </w:rPr>
        <w:t>, 2012. – 288 с. [електронний ресурс]</w:t>
      </w:r>
    </w:p>
    <w:p w:rsidR="009060B9" w:rsidRDefault="008B03D8">
      <w:pPr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Мальцева К.С. Міжкультурні непорозуміння і проблема міжкультурного перекладу: Дис. канд. філос. наук/ Національний університет «Києво-Могілянська ака</w:t>
      </w:r>
      <w:r>
        <w:rPr>
          <w:rFonts w:ascii="Times New Roman" w:hAnsi="Times New Roman"/>
          <w:sz w:val="24"/>
          <w:szCs w:val="24"/>
        </w:rPr>
        <w:t>демія». — К., 2002. — 272 с</w:t>
      </w:r>
    </w:p>
    <w:p w:rsidR="009060B9" w:rsidRDefault="008B03D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Bolten J. Interkulturelle Kompetenz / J. Bolten. – Landeszentrale für politische Bildung Thüringen. – Erfurt : Druckerei Sömmerda GmbH, 2007. –  124 S.</w:t>
      </w:r>
      <w:r>
        <w:rPr>
          <w:lang w:val="de-DE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>[</w:t>
      </w:r>
      <w:r>
        <w:rPr>
          <w:rFonts w:ascii="Times New Roman" w:hAnsi="Times New Roman"/>
          <w:sz w:val="24"/>
          <w:szCs w:val="24"/>
        </w:rPr>
        <w:t>електронний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sz w:val="24"/>
          <w:szCs w:val="24"/>
        </w:rPr>
        <w:t>ресурс</w:t>
      </w:r>
      <w:r>
        <w:rPr>
          <w:rFonts w:ascii="Times New Roman" w:hAnsi="Times New Roman"/>
          <w:sz w:val="24"/>
          <w:szCs w:val="24"/>
          <w:lang w:val="de-DE"/>
        </w:rPr>
        <w:t>]</w:t>
      </w:r>
      <w:r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9060B9" w:rsidRDefault="008B03D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Broszinsky-Schwabe E. Interkulturelle Kommunikation. M</w:t>
      </w:r>
      <w:r>
        <w:rPr>
          <w:rFonts w:ascii="Times New Roman" w:hAnsi="Times New Roman"/>
          <w:sz w:val="24"/>
          <w:szCs w:val="24"/>
          <w:lang w:val="de-DE"/>
        </w:rPr>
        <w:t xml:space="preserve">issverständnisse – Verständigung / E. Broszinsky-Schwabe. –  Wiesbaden : Verlag für Sozialwissenschaften, 2011. –  252 S. </w:t>
      </w:r>
    </w:p>
    <w:p w:rsidR="009060B9" w:rsidRDefault="008B03D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Eismann V. Erfolgreich in der interkulturellen Kommunikation / V. Eismann. – Berlin : Cornelsen Verlag, 2007. – 65 S. (Hinweise für </w:t>
      </w:r>
      <w:r>
        <w:rPr>
          <w:rFonts w:ascii="Times New Roman" w:hAnsi="Times New Roman"/>
          <w:sz w:val="24"/>
          <w:szCs w:val="24"/>
          <w:lang w:val="de-DE"/>
        </w:rPr>
        <w:t>den Unterricht), 105 S. (Trainingsmodul).</w:t>
      </w:r>
    </w:p>
    <w:p w:rsidR="009060B9" w:rsidRDefault="008B03D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Thomas A. Handbuch Interkulturelle Kommunikation und Kooperation. Bd. 1: Grundlagen und Praxisfelder / A. Thomas, E.-U. Kinast, S. Schroll-Machl (Hrsg.):. – 2. überarbeitete Auflage. – Göttingen: Vandenhoeck &amp; Rupr</w:t>
      </w:r>
      <w:r>
        <w:rPr>
          <w:rFonts w:ascii="Times New Roman" w:hAnsi="Times New Roman"/>
          <w:sz w:val="24"/>
          <w:szCs w:val="24"/>
          <w:lang w:val="de-DE"/>
        </w:rPr>
        <w:t xml:space="preserve">echt, 2005. – 412 S. </w:t>
      </w:r>
    </w:p>
    <w:p w:rsidR="009060B9" w:rsidRDefault="008B03D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Thomas  </w:t>
      </w:r>
      <w:r>
        <w:rPr>
          <w:rFonts w:ascii="Times New Roman" w:hAnsi="Times New Roman"/>
          <w:spacing w:val="-6"/>
          <w:sz w:val="24"/>
          <w:szCs w:val="24"/>
          <w:lang w:val="de-DE"/>
        </w:rPr>
        <w:t>A. Die Bedeutung von Vorurteil und Stereotyp im interkulturellen Handeln. // Interculture Journal. — N 2. — 2006. — S. 3-20.</w:t>
      </w:r>
    </w:p>
    <w:p w:rsidR="009060B9" w:rsidRDefault="008B03D8">
      <w:pPr>
        <w:pStyle w:val="ad"/>
        <w:ind w:left="660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Додаткова:</w:t>
      </w:r>
    </w:p>
    <w:p w:rsidR="009060B9" w:rsidRDefault="008B03D8">
      <w:pPr>
        <w:pStyle w:val="ad"/>
        <w:numPr>
          <w:ilvl w:val="0"/>
          <w:numId w:val="3"/>
        </w:numPr>
        <w:ind w:left="66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Б</w:t>
      </w:r>
      <w:r>
        <w:rPr>
          <w:rFonts w:ascii="Times New Roman" w:hAnsi="Times New Roman"/>
          <w:sz w:val="24"/>
          <w:szCs w:val="24"/>
        </w:rPr>
        <w:t xml:space="preserve">ацевич Ф. С. </w:t>
      </w:r>
      <w:r>
        <w:rPr>
          <w:rFonts w:ascii="Times New Roman" w:hAnsi="Times New Roman"/>
          <w:sz w:val="24"/>
          <w:szCs w:val="24"/>
          <w:lang w:val="uk-UA"/>
        </w:rPr>
        <w:t>(</w:t>
      </w:r>
      <w:r>
        <w:rPr>
          <w:rFonts w:ascii="Times New Roman" w:hAnsi="Times New Roman"/>
          <w:sz w:val="24"/>
          <w:szCs w:val="24"/>
        </w:rPr>
        <w:t>2009</w:t>
      </w:r>
      <w:r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</w:rPr>
        <w:t xml:space="preserve">.  Основи комунікативної лінгвістики / Флорій Сергійович Бацевич. –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>Видавничий центр«Академія»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9060B9" w:rsidRDefault="008B03D8">
      <w:pPr>
        <w:pStyle w:val="ad"/>
        <w:numPr>
          <w:ilvl w:val="0"/>
          <w:numId w:val="3"/>
        </w:numPr>
        <w:ind w:left="66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Бацевич Ф. С.</w:t>
      </w:r>
      <w:r>
        <w:rPr>
          <w:rFonts w:ascii="Times New Roman" w:hAnsi="Times New Roman"/>
          <w:sz w:val="24"/>
          <w:szCs w:val="24"/>
          <w:lang w:val="uk-UA"/>
        </w:rPr>
        <w:t xml:space="preserve"> (</w:t>
      </w:r>
      <w:r>
        <w:rPr>
          <w:rFonts w:ascii="Times New Roman" w:hAnsi="Times New Roman"/>
          <w:sz w:val="24"/>
          <w:szCs w:val="24"/>
        </w:rPr>
        <w:t>2007</w:t>
      </w:r>
      <w:r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</w:rPr>
        <w:t>. Словник термінів міжкультурної комунікації / Флорій Сергійович Бацевич. Видавництво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>«Довіра»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9060B9" w:rsidRDefault="008B03D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660" w:firstLine="0"/>
        <w:jc w:val="both"/>
        <w:textAlignment w:val="baseline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Hall E.T., Hall M. </w:t>
      </w:r>
      <w:r>
        <w:rPr>
          <w:rFonts w:ascii="Times New Roman" w:hAnsi="Times New Roman"/>
          <w:sz w:val="24"/>
          <w:szCs w:val="24"/>
          <w:lang w:val="uk-UA"/>
        </w:rPr>
        <w:t>(</w:t>
      </w:r>
      <w:r>
        <w:rPr>
          <w:rFonts w:ascii="Times New Roman" w:hAnsi="Times New Roman"/>
          <w:sz w:val="24"/>
          <w:szCs w:val="24"/>
          <w:lang w:val="de-DE"/>
        </w:rPr>
        <w:t>1980</w:t>
      </w:r>
      <w:r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de-DE"/>
        </w:rPr>
        <w:t>.Verborgene Signale. Studien zur internationalen Kommunikation.  Über den Umgang mit de</w:t>
      </w:r>
      <w:r>
        <w:rPr>
          <w:rFonts w:ascii="Times New Roman" w:hAnsi="Times New Roman"/>
          <w:sz w:val="24"/>
          <w:szCs w:val="24"/>
          <w:lang w:val="de-DE"/>
        </w:rPr>
        <w:t>n Amerikanern.  Stern.</w:t>
      </w:r>
    </w:p>
    <w:p w:rsidR="009060B9" w:rsidRDefault="008B03D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660" w:firstLine="0"/>
        <w:jc w:val="both"/>
        <w:textAlignment w:val="baseline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Hofstede G., Hofstede G.J., Mayer P., Sondermann M, Lee A. </w:t>
      </w:r>
      <w:r>
        <w:rPr>
          <w:rFonts w:ascii="Times New Roman" w:hAnsi="Times New Roman"/>
          <w:sz w:val="24"/>
          <w:szCs w:val="24"/>
          <w:lang w:val="uk-UA"/>
        </w:rPr>
        <w:t>(</w:t>
      </w:r>
      <w:r>
        <w:rPr>
          <w:rFonts w:ascii="Times New Roman" w:hAnsi="Times New Roman"/>
          <w:sz w:val="24"/>
          <w:szCs w:val="24"/>
          <w:lang w:val="de-DE"/>
        </w:rPr>
        <w:t>2006</w:t>
      </w:r>
      <w:r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de-DE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>Lokales Denken, globales Handeln. Kulturen, Zusammenarbeit und Management. C.H.Beck.</w:t>
      </w:r>
    </w:p>
    <w:p w:rsidR="009060B9" w:rsidRDefault="009060B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9060B9" w:rsidRDefault="009060B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060B9" w:rsidRDefault="00906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9060B9" w:rsidRDefault="0046128F">
      <w:pPr>
        <w:tabs>
          <w:tab w:val="left" w:pos="2552"/>
        </w:tabs>
        <w:spacing w:after="0" w:line="240" w:lineRule="auto"/>
        <w:ind w:leftChars="400" w:left="880"/>
        <w:jc w:val="both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705475" cy="1724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0B9" w:rsidRDefault="00906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sectPr w:rsidR="009060B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3D8" w:rsidRDefault="008B03D8">
      <w:pPr>
        <w:spacing w:line="240" w:lineRule="auto"/>
      </w:pPr>
      <w:r>
        <w:separator/>
      </w:r>
    </w:p>
  </w:endnote>
  <w:endnote w:type="continuationSeparator" w:id="0">
    <w:p w:rsidR="008B03D8" w:rsidRDefault="008B03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WenQuanYi Micro Hei">
    <w:altName w:val="Malgun Gothic Semilight"/>
    <w:charset w:val="80"/>
    <w:family w:val="auto"/>
    <w:pitch w:val="default"/>
    <w:sig w:usb0="00000000" w:usb1="00000000" w:usb2="00000000" w:usb3="00000000" w:csb0="00040001" w:csb1="00000000"/>
  </w:font>
  <w:font w:name="Lohit Hindi">
    <w:altName w:val="MS Gothic"/>
    <w:charset w:val="8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0000000000000000000"/>
    <w:charset w:val="86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3D8" w:rsidRDefault="008B03D8">
      <w:pPr>
        <w:spacing w:after="0"/>
      </w:pPr>
      <w:r>
        <w:separator/>
      </w:r>
    </w:p>
  </w:footnote>
  <w:footnote w:type="continuationSeparator" w:id="0">
    <w:p w:rsidR="008B03D8" w:rsidRDefault="008B03D8">
      <w:pPr>
        <w:spacing w:after="0"/>
      </w:pPr>
      <w:r>
        <w:continuationSeparator/>
      </w:r>
    </w:p>
  </w:footnote>
  <w:footnote w:id="1">
    <w:p w:rsidR="009060B9" w:rsidRDefault="008B03D8">
      <w:pPr>
        <w:pStyle w:val="a9"/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Style w:val="a4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uk-UA"/>
        </w:rPr>
        <w:t>Поряд з логотипом КНЛУ рекомендується вставляти логотип факультету.</w:t>
      </w:r>
    </w:p>
  </w:footnote>
  <w:footnote w:id="2">
    <w:p w:rsidR="009060B9" w:rsidRDefault="008B03D8">
      <w:pPr>
        <w:pStyle w:val="a9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Style w:val="a4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uk-UA"/>
        </w:rPr>
        <w:t>Обрати з: а) вибіркова дисципліна професійної і практичної підготовки; б) дисципліна вільного вибору студента; в) дисципліна українознавчого спрямування.</w:t>
      </w:r>
    </w:p>
  </w:footnote>
  <w:footnote w:id="3">
    <w:p w:rsidR="009060B9" w:rsidRDefault="008B03D8">
      <w:pPr>
        <w:pStyle w:val="a9"/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Style w:val="a4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  <w:lang w:val="uk-UA"/>
        </w:rPr>
        <w:t>Крім дисциплін вільного вибор</w:t>
      </w:r>
      <w:r>
        <w:rPr>
          <w:rFonts w:ascii="Times New Roman" w:hAnsi="Times New Roman" w:cs="Times New Roman"/>
          <w:sz w:val="18"/>
          <w:szCs w:val="18"/>
          <w:lang w:val="uk-UA"/>
        </w:rPr>
        <w:t>у студентів.</w:t>
      </w:r>
    </w:p>
  </w:footnote>
  <w:footnote w:id="4">
    <w:p w:rsidR="009060B9" w:rsidRDefault="009060B9">
      <w:pPr>
        <w:pStyle w:val="a9"/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0D31F"/>
    <w:multiLevelType w:val="singleLevel"/>
    <w:tmpl w:val="1650D31F"/>
    <w:lvl w:ilvl="0">
      <w:start w:val="1"/>
      <w:numFmt w:val="decimal"/>
      <w:suff w:val="space"/>
      <w:lvlText w:val="%1)"/>
      <w:lvlJc w:val="left"/>
    </w:lvl>
  </w:abstractNum>
  <w:abstractNum w:abstractNumId="1">
    <w:nsid w:val="3F124C33"/>
    <w:multiLevelType w:val="multilevel"/>
    <w:tmpl w:val="3F124C33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sz w:val="24"/>
      </w:rPr>
    </w:lvl>
    <w:lvl w:ilvl="1">
      <w:start w:val="1"/>
      <w:numFmt w:val="lowerLetter"/>
      <w:pStyle w:val="2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55893C75"/>
    <w:multiLevelType w:val="multilevel"/>
    <w:tmpl w:val="55893C75"/>
    <w:lvl w:ilvl="0">
      <w:start w:val="1"/>
      <w:numFmt w:val="decimal"/>
      <w:lvlText w:val="%1."/>
      <w:lvlJc w:val="left"/>
      <w:pPr>
        <w:tabs>
          <w:tab w:val="left" w:pos="720"/>
        </w:tabs>
        <w:ind w:left="940" w:hanging="360"/>
      </w:pPr>
      <w:rPr>
        <w:rFonts w:ascii="Times New Roman" w:eastAsia="Times New Roman" w:hAnsi="Times New Roman" w:cs="Times New Roman"/>
        <w:lang w:val="de-DE"/>
      </w:rPr>
    </w:lvl>
    <w:lvl w:ilvl="1">
      <w:start w:val="14"/>
      <w:numFmt w:val="decimal"/>
      <w:lvlText w:val="%2-"/>
      <w:lvlJc w:val="left"/>
      <w:pPr>
        <w:tabs>
          <w:tab w:val="left" w:pos="1440"/>
        </w:tabs>
        <w:ind w:left="1440" w:hanging="360"/>
      </w:pPr>
      <w:rPr>
        <w:rFonts w:hint="default"/>
        <w:b w:val="0"/>
        <w:sz w:val="26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247"/>
    <w:rsid w:val="0001146A"/>
    <w:rsid w:val="00013EF2"/>
    <w:rsid w:val="00016857"/>
    <w:rsid w:val="00020FC8"/>
    <w:rsid w:val="00043814"/>
    <w:rsid w:val="00050FD3"/>
    <w:rsid w:val="00062BFB"/>
    <w:rsid w:val="00067273"/>
    <w:rsid w:val="0009532F"/>
    <w:rsid w:val="00095BEC"/>
    <w:rsid w:val="000C0484"/>
    <w:rsid w:val="000C106C"/>
    <w:rsid w:val="000D524E"/>
    <w:rsid w:val="000E67CC"/>
    <w:rsid w:val="000E730E"/>
    <w:rsid w:val="00101BD6"/>
    <w:rsid w:val="001121DE"/>
    <w:rsid w:val="0011240E"/>
    <w:rsid w:val="00121E20"/>
    <w:rsid w:val="00140515"/>
    <w:rsid w:val="0017203D"/>
    <w:rsid w:val="0017614E"/>
    <w:rsid w:val="00194500"/>
    <w:rsid w:val="001C25F7"/>
    <w:rsid w:val="001C646A"/>
    <w:rsid w:val="001F1096"/>
    <w:rsid w:val="001F7854"/>
    <w:rsid w:val="002020E3"/>
    <w:rsid w:val="00210F9F"/>
    <w:rsid w:val="0022239E"/>
    <w:rsid w:val="002453BA"/>
    <w:rsid w:val="00263D46"/>
    <w:rsid w:val="00283EE9"/>
    <w:rsid w:val="00286025"/>
    <w:rsid w:val="002A09F9"/>
    <w:rsid w:val="002B37D9"/>
    <w:rsid w:val="002B419B"/>
    <w:rsid w:val="002C6436"/>
    <w:rsid w:val="002F60BF"/>
    <w:rsid w:val="00302EE1"/>
    <w:rsid w:val="003125A1"/>
    <w:rsid w:val="00315775"/>
    <w:rsid w:val="00337BBA"/>
    <w:rsid w:val="00353D9E"/>
    <w:rsid w:val="00371837"/>
    <w:rsid w:val="003944A5"/>
    <w:rsid w:val="003B3A7D"/>
    <w:rsid w:val="003C3115"/>
    <w:rsid w:val="003C60BB"/>
    <w:rsid w:val="003E214C"/>
    <w:rsid w:val="003E386D"/>
    <w:rsid w:val="003E4B2B"/>
    <w:rsid w:val="003F5141"/>
    <w:rsid w:val="003F5AA8"/>
    <w:rsid w:val="004243F2"/>
    <w:rsid w:val="004401B8"/>
    <w:rsid w:val="00446C1D"/>
    <w:rsid w:val="004472B5"/>
    <w:rsid w:val="0046128F"/>
    <w:rsid w:val="004778CB"/>
    <w:rsid w:val="00487507"/>
    <w:rsid w:val="004C233C"/>
    <w:rsid w:val="004D3849"/>
    <w:rsid w:val="0050162A"/>
    <w:rsid w:val="00544595"/>
    <w:rsid w:val="0057615F"/>
    <w:rsid w:val="005812FC"/>
    <w:rsid w:val="005842A2"/>
    <w:rsid w:val="005A1E16"/>
    <w:rsid w:val="005B6947"/>
    <w:rsid w:val="00612943"/>
    <w:rsid w:val="0066181C"/>
    <w:rsid w:val="00663439"/>
    <w:rsid w:val="0068034A"/>
    <w:rsid w:val="0069138E"/>
    <w:rsid w:val="006C1F7B"/>
    <w:rsid w:val="006C5DA5"/>
    <w:rsid w:val="006D343D"/>
    <w:rsid w:val="00712247"/>
    <w:rsid w:val="0074692C"/>
    <w:rsid w:val="0077006D"/>
    <w:rsid w:val="007760B2"/>
    <w:rsid w:val="00784CAB"/>
    <w:rsid w:val="00793B98"/>
    <w:rsid w:val="00796C1E"/>
    <w:rsid w:val="007B4DAE"/>
    <w:rsid w:val="007D30EC"/>
    <w:rsid w:val="007E030C"/>
    <w:rsid w:val="007E261C"/>
    <w:rsid w:val="007E4AD6"/>
    <w:rsid w:val="007F215A"/>
    <w:rsid w:val="00811138"/>
    <w:rsid w:val="00811500"/>
    <w:rsid w:val="00837AA9"/>
    <w:rsid w:val="0085681B"/>
    <w:rsid w:val="00873551"/>
    <w:rsid w:val="00894563"/>
    <w:rsid w:val="008B03D8"/>
    <w:rsid w:val="008D472F"/>
    <w:rsid w:val="008D6FD0"/>
    <w:rsid w:val="009060B9"/>
    <w:rsid w:val="00926AB6"/>
    <w:rsid w:val="00940149"/>
    <w:rsid w:val="009506A0"/>
    <w:rsid w:val="0095751D"/>
    <w:rsid w:val="00984CCB"/>
    <w:rsid w:val="00990146"/>
    <w:rsid w:val="0099705D"/>
    <w:rsid w:val="009B1280"/>
    <w:rsid w:val="009F33F1"/>
    <w:rsid w:val="009F6476"/>
    <w:rsid w:val="00A23789"/>
    <w:rsid w:val="00A37E20"/>
    <w:rsid w:val="00AA3CF0"/>
    <w:rsid w:val="00AC6349"/>
    <w:rsid w:val="00AC6F30"/>
    <w:rsid w:val="00AD5241"/>
    <w:rsid w:val="00B12433"/>
    <w:rsid w:val="00B23154"/>
    <w:rsid w:val="00B351B3"/>
    <w:rsid w:val="00B36219"/>
    <w:rsid w:val="00B57550"/>
    <w:rsid w:val="00B57E01"/>
    <w:rsid w:val="00B669BC"/>
    <w:rsid w:val="00B67B38"/>
    <w:rsid w:val="00B71819"/>
    <w:rsid w:val="00B96ADB"/>
    <w:rsid w:val="00BB1671"/>
    <w:rsid w:val="00BB4A5E"/>
    <w:rsid w:val="00BB50CD"/>
    <w:rsid w:val="00BC3698"/>
    <w:rsid w:val="00BE30DF"/>
    <w:rsid w:val="00C130A6"/>
    <w:rsid w:val="00C52014"/>
    <w:rsid w:val="00C57DCB"/>
    <w:rsid w:val="00CE4A89"/>
    <w:rsid w:val="00D12538"/>
    <w:rsid w:val="00D678C4"/>
    <w:rsid w:val="00D923BB"/>
    <w:rsid w:val="00DB221A"/>
    <w:rsid w:val="00DC36A0"/>
    <w:rsid w:val="00DF1D39"/>
    <w:rsid w:val="00E12F06"/>
    <w:rsid w:val="00E1461F"/>
    <w:rsid w:val="00E37B52"/>
    <w:rsid w:val="00E5704A"/>
    <w:rsid w:val="00EA14E9"/>
    <w:rsid w:val="00EF374C"/>
    <w:rsid w:val="00F147A0"/>
    <w:rsid w:val="00F21D5C"/>
    <w:rsid w:val="00F30295"/>
    <w:rsid w:val="00F32AC3"/>
    <w:rsid w:val="00F36DDB"/>
    <w:rsid w:val="00F5251D"/>
    <w:rsid w:val="00F91CAB"/>
    <w:rsid w:val="00F97B13"/>
    <w:rsid w:val="00FD7CE7"/>
    <w:rsid w:val="00FE0020"/>
    <w:rsid w:val="0BE02CB7"/>
    <w:rsid w:val="0CFB6938"/>
    <w:rsid w:val="37147DA6"/>
    <w:rsid w:val="43CE0EDD"/>
    <w:rsid w:val="4D046278"/>
    <w:rsid w:val="6E70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Arial"/>
      <w:sz w:val="22"/>
      <w:szCs w:val="22"/>
      <w:lang w:val="ru-RU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suppressAutoHyphens/>
      <w:spacing w:before="240" w:after="120" w:line="240" w:lineRule="auto"/>
      <w:outlineLvl w:val="1"/>
    </w:pPr>
    <w:rPr>
      <w:rFonts w:ascii="Liberation Serif" w:eastAsia="WenQuanYi Micro Hei" w:hAnsi="Liberation Serif" w:cs="Lohit Hindi"/>
      <w:b/>
      <w:bCs/>
      <w:sz w:val="36"/>
      <w:szCs w:val="36"/>
      <w:lang w:val="de-DE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de-DE" w:eastAsia="zh-CN"/>
    </w:rPr>
  </w:style>
  <w:style w:type="character" w:styleId="a4">
    <w:name w:val="footnote reference"/>
    <w:uiPriority w:val="99"/>
    <w:semiHidden/>
    <w:unhideWhenUsed/>
    <w:qFormat/>
    <w:rPr>
      <w:vertAlign w:val="superscript"/>
    </w:rPr>
  </w:style>
  <w:style w:type="character" w:styleId="a5">
    <w:name w:val="Emphasis"/>
    <w:qFormat/>
    <w:rPr>
      <w:i/>
      <w:iCs/>
    </w:rPr>
  </w:style>
  <w:style w:type="character" w:styleId="a6">
    <w:name w:val="Hyperlink"/>
    <w:uiPriority w:val="99"/>
    <w:unhideWhenUsed/>
    <w:qFormat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9">
    <w:name w:val="footnote text"/>
    <w:basedOn w:val="a"/>
    <w:link w:val="aa"/>
    <w:uiPriority w:val="99"/>
    <w:semiHidden/>
    <w:unhideWhenUsed/>
    <w:qFormat/>
    <w:rPr>
      <w:sz w:val="20"/>
      <w:szCs w:val="20"/>
    </w:rPr>
  </w:style>
  <w:style w:type="paragraph" w:styleId="ab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zh-CN"/>
    </w:rPr>
  </w:style>
  <w:style w:type="table" w:styleId="ac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viiyi">
    <w:name w:val="viiyi"/>
    <w:basedOn w:val="a1"/>
  </w:style>
  <w:style w:type="character" w:customStyle="1" w:styleId="jlqj4b">
    <w:name w:val="jlqj4b"/>
    <w:basedOn w:val="a1"/>
    <w:qFormat/>
  </w:style>
  <w:style w:type="character" w:customStyle="1" w:styleId="10">
    <w:name w:val="Незакрита згадка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Текст выноски Знак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a">
    <w:name w:val="Текст сноски Знак"/>
    <w:link w:val="a9"/>
    <w:uiPriority w:val="99"/>
    <w:semiHidden/>
    <w:qFormat/>
    <w:rPr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Arial"/>
      <w:sz w:val="22"/>
      <w:szCs w:val="22"/>
      <w:lang w:val="ru-RU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suppressAutoHyphens/>
      <w:spacing w:before="240" w:after="120" w:line="240" w:lineRule="auto"/>
      <w:outlineLvl w:val="1"/>
    </w:pPr>
    <w:rPr>
      <w:rFonts w:ascii="Liberation Serif" w:eastAsia="WenQuanYi Micro Hei" w:hAnsi="Liberation Serif" w:cs="Lohit Hindi"/>
      <w:b/>
      <w:bCs/>
      <w:sz w:val="36"/>
      <w:szCs w:val="36"/>
      <w:lang w:val="de-DE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de-DE" w:eastAsia="zh-CN"/>
    </w:rPr>
  </w:style>
  <w:style w:type="character" w:styleId="a4">
    <w:name w:val="footnote reference"/>
    <w:uiPriority w:val="99"/>
    <w:semiHidden/>
    <w:unhideWhenUsed/>
    <w:qFormat/>
    <w:rPr>
      <w:vertAlign w:val="superscript"/>
    </w:rPr>
  </w:style>
  <w:style w:type="character" w:styleId="a5">
    <w:name w:val="Emphasis"/>
    <w:qFormat/>
    <w:rPr>
      <w:i/>
      <w:iCs/>
    </w:rPr>
  </w:style>
  <w:style w:type="character" w:styleId="a6">
    <w:name w:val="Hyperlink"/>
    <w:uiPriority w:val="99"/>
    <w:unhideWhenUsed/>
    <w:qFormat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9">
    <w:name w:val="footnote text"/>
    <w:basedOn w:val="a"/>
    <w:link w:val="aa"/>
    <w:uiPriority w:val="99"/>
    <w:semiHidden/>
    <w:unhideWhenUsed/>
    <w:qFormat/>
    <w:rPr>
      <w:sz w:val="20"/>
      <w:szCs w:val="20"/>
    </w:rPr>
  </w:style>
  <w:style w:type="paragraph" w:styleId="ab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zh-CN"/>
    </w:rPr>
  </w:style>
  <w:style w:type="table" w:styleId="ac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viiyi">
    <w:name w:val="viiyi"/>
    <w:basedOn w:val="a1"/>
  </w:style>
  <w:style w:type="character" w:customStyle="1" w:styleId="jlqj4b">
    <w:name w:val="jlqj4b"/>
    <w:basedOn w:val="a1"/>
    <w:qFormat/>
  </w:style>
  <w:style w:type="character" w:customStyle="1" w:styleId="10">
    <w:name w:val="Незакрита згадка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Текст выноски Знак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a">
    <w:name w:val="Текст сноски Знак"/>
    <w:link w:val="a9"/>
    <w:uiPriority w:val="99"/>
    <w:semiHidden/>
    <w:qFormat/>
    <w:rPr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6D7B21091F3A4A85104C5DED49BBAA" ma:contentTypeVersion="4" ma:contentTypeDescription="Создание документа." ma:contentTypeScope="" ma:versionID="d0bf61cb6dfd66689d945f7ebb002341">
  <xsd:schema xmlns:xsd="http://www.w3.org/2001/XMLSchema" xmlns:xs="http://www.w3.org/2001/XMLSchema" xmlns:p="http://schemas.microsoft.com/office/2006/metadata/properties" xmlns:ns2="9b550540-d93d-444c-9ed5-c91900ea736a" targetNamespace="http://schemas.microsoft.com/office/2006/metadata/properties" ma:root="true" ma:fieldsID="6c30a948c4c7cb009b5eb0ba04b79ba9" ns2:_="">
    <xsd:import namespace="9b550540-d93d-444c-9ed5-c91900ea7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50540-d93d-444c-9ed5-c91900ea7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27929-6013-4CBD-8122-D185FFBD2E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2F700C-AE58-46F8-9578-6C27E57DBD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40A447-78B5-4F58-BE2F-78D66A62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50540-d93d-444c-9ed5-c91900ea7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1E0147-11FC-43AA-A951-161C7C60A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13150</Words>
  <Characters>7497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</Company>
  <LinksUpToDate>false</LinksUpToDate>
  <CharactersWithSpaces>20606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Лягіна Ірина Анатоліївна</cp:lastModifiedBy>
  <cp:revision>2</cp:revision>
  <dcterms:created xsi:type="dcterms:W3CDTF">2025-10-08T07:19:00Z</dcterms:created>
  <dcterms:modified xsi:type="dcterms:W3CDTF">2025-10-08T07:19:00Z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EEA6E26C95844FBAB0974D7E4C289330_12</vt:lpwstr>
  </property>
</Properties>
</file>