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83A6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1"/>
        <w:gridCol w:w="7270"/>
      </w:tblGrid>
      <w:tr w:rsidR="00D12990" w:rsidRPr="00873CE2" w14:paraId="71F689D4" w14:textId="77777777" w:rsidTr="00EE4D4C">
        <w:tc>
          <w:tcPr>
            <w:tcW w:w="2691" w:type="dxa"/>
          </w:tcPr>
          <w:p w14:paraId="37B9315A" w14:textId="77777777" w:rsidR="005B4408" w:rsidRPr="00F52201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КИЇВСЬКИЙ НАЦІОНАЛЬНИЙ ЛІНГВІСТИЧНИЙ УНІВЕРСИТЕТ</w:t>
            </w:r>
          </w:p>
          <w:p w14:paraId="47F46C61" w14:textId="77777777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23B6ED09" w14:textId="77777777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4BC59C6" wp14:editId="196DD7AE">
                  <wp:extent cx="971550" cy="914400"/>
                  <wp:effectExtent l="0" t="0" r="0" b="0"/>
                  <wp:docPr id="20758616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F53AF" w14:textId="77777777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4AA426C9" w14:textId="77777777" w:rsidR="005B4408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Філологічний факультет освітніх технологій  </w:t>
            </w:r>
          </w:p>
          <w:p w14:paraId="752AB4AC" w14:textId="77777777" w:rsidR="00F52201" w:rsidRPr="00F52201" w:rsidRDefault="00F52201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0A713AAC" w14:textId="77777777" w:rsidR="00F52201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Кафедра педагогіки та методики навчання </w:t>
            </w:r>
          </w:p>
          <w:p w14:paraId="51C0B547" w14:textId="026226A5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іноземних мов</w:t>
            </w:r>
          </w:p>
        </w:tc>
        <w:tc>
          <w:tcPr>
            <w:tcW w:w="7270" w:type="dxa"/>
          </w:tcPr>
          <w:p w14:paraId="4F32965B" w14:textId="77777777" w:rsidR="005B4408" w:rsidRPr="004E5872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E587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СИЛАБУС </w:t>
            </w:r>
          </w:p>
          <w:p w14:paraId="676F64BB" w14:textId="18DDD748" w:rsidR="00B37F60" w:rsidRPr="004B05B5" w:rsidRDefault="005B4408" w:rsidP="00B37F60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вибіркової навчальної дисципліни</w:t>
            </w:r>
          </w:p>
          <w:p w14:paraId="6294ED49" w14:textId="3471ABF5" w:rsidR="000400CD" w:rsidRPr="004B05B5" w:rsidRDefault="005B4408" w:rsidP="00B37F60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«</w:t>
            </w:r>
            <w:r w:rsidR="00873CE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Профільне н</w:t>
            </w:r>
            <w:r w:rsidR="00B37F60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авчання іноземних мов</w:t>
            </w:r>
            <w:r w:rsidR="00BB3A93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старшокласників</w:t>
            </w:r>
            <w:r w:rsidR="00873CE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 реалії і перспективи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»</w:t>
            </w:r>
          </w:p>
          <w:p w14:paraId="61AE7137" w14:textId="77777777" w:rsidR="00B37F60" w:rsidRPr="004B05B5" w:rsidRDefault="00B37F60" w:rsidP="00B37F60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061AFCBF" w14:textId="77777777" w:rsidR="00EE4D4C" w:rsidRPr="004B05B5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Спеціальність: </w:t>
            </w:r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 Середня освіта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5936B7AF" w14:textId="77777777" w:rsidR="00F52201" w:rsidRPr="004B05B5" w:rsidRDefault="00F52201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459E07AC" w14:textId="2FB2C7EB" w:rsidR="005B4408" w:rsidRPr="00BB3A93" w:rsidRDefault="005B4408" w:rsidP="00BB3A93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Спеціалізаці</w:t>
            </w:r>
            <w:r w:rsidR="00EE4D4C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ї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14:paraId="2BC059C6" w14:textId="0121477E" w:rsidR="00EE4D4C" w:rsidRPr="004B05B5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А4.022 Німецька мова і література</w:t>
            </w:r>
          </w:p>
          <w:p w14:paraId="0D40BE99" w14:textId="667555A2" w:rsidR="00EE4D4C" w:rsidRPr="004B05B5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А4.023 Французька мова і література</w:t>
            </w:r>
          </w:p>
          <w:p w14:paraId="07DCB9DE" w14:textId="40BEC193" w:rsidR="00EE4D4C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А4.024 Іспанська мова і література</w:t>
            </w:r>
          </w:p>
          <w:p w14:paraId="4C23A689" w14:textId="77777777" w:rsidR="004B05B5" w:rsidRPr="004B05B5" w:rsidRDefault="004B05B5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1DED604B" w14:textId="5DA0E5F6" w:rsidR="005B4408" w:rsidRPr="004B05B5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Освітн</w:t>
            </w:r>
            <w:r w:rsidR="008A2A55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і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програм</w:t>
            </w:r>
            <w:r w:rsidR="008A2A55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и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14:paraId="68F74A9E" w14:textId="67CAB51F" w:rsidR="008A2A55" w:rsidRPr="00371FDC" w:rsidRDefault="00873CE2" w:rsidP="00C82922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Німецька / Французька / Іспанська мова і друга західноєвропейська мова, зарубіжна література, методика навчання іноземних мов</w:t>
            </w:r>
          </w:p>
        </w:tc>
      </w:tr>
      <w:tr w:rsidR="007E7CC4" w14:paraId="462B19DE" w14:textId="77777777" w:rsidTr="00EE4D4C">
        <w:tc>
          <w:tcPr>
            <w:tcW w:w="2691" w:type="dxa"/>
          </w:tcPr>
          <w:p w14:paraId="1A128294" w14:textId="2BA00DEF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Рівень вищої освіти  </w:t>
            </w:r>
          </w:p>
        </w:tc>
        <w:tc>
          <w:tcPr>
            <w:tcW w:w="7270" w:type="dxa"/>
          </w:tcPr>
          <w:p w14:paraId="53282548" w14:textId="01C49962" w:rsidR="005B4408" w:rsidRPr="004B05B5" w:rsidRDefault="00873CE2" w:rsidP="000400CD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другий (магістерський) </w:t>
            </w:r>
            <w:r w:rsidR="000400CD" w:rsidRPr="004B05B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рівень</w:t>
            </w:r>
          </w:p>
        </w:tc>
      </w:tr>
      <w:tr w:rsidR="007E7CC4" w:rsidRPr="00873CE2" w14:paraId="75F939E8" w14:textId="77777777" w:rsidTr="00EE4D4C">
        <w:tc>
          <w:tcPr>
            <w:tcW w:w="2691" w:type="dxa"/>
          </w:tcPr>
          <w:p w14:paraId="7E8C23E6" w14:textId="22D30AA9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Кафедра  </w:t>
            </w:r>
          </w:p>
        </w:tc>
        <w:tc>
          <w:tcPr>
            <w:tcW w:w="7270" w:type="dxa"/>
          </w:tcPr>
          <w:p w14:paraId="614A2EFB" w14:textId="1E366199" w:rsidR="005B4408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Педагогіки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та методики навчання іноземних мов</w:t>
            </w:r>
          </w:p>
        </w:tc>
      </w:tr>
      <w:tr w:rsidR="007E7CC4" w14:paraId="6A756F68" w14:textId="77777777" w:rsidTr="00EE4D4C">
        <w:tc>
          <w:tcPr>
            <w:tcW w:w="2691" w:type="dxa"/>
          </w:tcPr>
          <w:p w14:paraId="752F7A9B" w14:textId="659511A6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Факультет</w:t>
            </w:r>
          </w:p>
        </w:tc>
        <w:tc>
          <w:tcPr>
            <w:tcW w:w="7270" w:type="dxa"/>
          </w:tcPr>
          <w:p w14:paraId="397F79EE" w14:textId="2BED82FE" w:rsidR="005B4408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Філологічний факультет освітніх технологій</w:t>
            </w:r>
          </w:p>
        </w:tc>
      </w:tr>
      <w:tr w:rsidR="007E7CC4" w:rsidRPr="00873CE2" w14:paraId="145A6758" w14:textId="77777777" w:rsidTr="00EE4D4C">
        <w:tc>
          <w:tcPr>
            <w:tcW w:w="2691" w:type="dxa"/>
          </w:tcPr>
          <w:p w14:paraId="363FE1B7" w14:textId="10B7AD00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Викладач  </w:t>
            </w:r>
          </w:p>
        </w:tc>
        <w:tc>
          <w:tcPr>
            <w:tcW w:w="7270" w:type="dxa"/>
          </w:tcPr>
          <w:p w14:paraId="5309F020" w14:textId="1F66610A" w:rsidR="005B4408" w:rsidRPr="004B05B5" w:rsidRDefault="00BB3A93" w:rsidP="000400CD">
            <w:pPr>
              <w:tabs>
                <w:tab w:val="left" w:pos="345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Зєня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Любов Яківна, доктор педагогічних наук, професор</w:t>
            </w:r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педагогіки та методики навчання іноземних мов  </w:t>
            </w:r>
          </w:p>
          <w:p w14:paraId="4BC309C3" w14:textId="08D10F6D" w:rsidR="000400CD" w:rsidRPr="004B05B5" w:rsidRDefault="00BB3A93" w:rsidP="000400CD">
            <w:pPr>
              <w:tabs>
                <w:tab w:val="left" w:pos="345"/>
              </w:tabs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liubov</w:t>
            </w:r>
            <w:proofErr w:type="spellEnd"/>
            <w:r w:rsidRPr="00BB3A93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zenia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@</w:t>
            </w:r>
            <w:proofErr w:type="spellStart"/>
            <w:r w:rsidR="000400CD" w:rsidRPr="004B05B5">
              <w:rPr>
                <w:rFonts w:ascii="Times New Roman" w:hAnsi="Times New Roman"/>
                <w:sz w:val="26"/>
                <w:szCs w:val="26"/>
              </w:rPr>
              <w:t>knlu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proofErr w:type="spellStart"/>
            <w:r w:rsidR="000400CD" w:rsidRPr="004B05B5">
              <w:rPr>
                <w:rFonts w:ascii="Times New Roman" w:hAnsi="Times New Roman"/>
                <w:sz w:val="26"/>
                <w:szCs w:val="26"/>
              </w:rPr>
              <w:t>edu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proofErr w:type="spellStart"/>
            <w:r w:rsidR="000400CD" w:rsidRPr="004B05B5">
              <w:rPr>
                <w:rFonts w:ascii="Times New Roman" w:hAnsi="Times New Roman"/>
                <w:sz w:val="26"/>
                <w:szCs w:val="26"/>
              </w:rPr>
              <w:t>ua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400CD" w:rsidRPr="004B05B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 </w:t>
            </w:r>
          </w:p>
        </w:tc>
      </w:tr>
      <w:tr w:rsidR="007E7CC4" w:rsidRPr="00873CE2" w14:paraId="6E285C86" w14:textId="77777777" w:rsidTr="00EE4D4C">
        <w:tc>
          <w:tcPr>
            <w:tcW w:w="2691" w:type="dxa"/>
          </w:tcPr>
          <w:p w14:paraId="6B3B44DA" w14:textId="2AFDCC58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7270" w:type="dxa"/>
          </w:tcPr>
          <w:p w14:paraId="5BCD4DA3" w14:textId="7A84A504" w:rsidR="005B4408" w:rsidRPr="00F948E9" w:rsidRDefault="00F948E9" w:rsidP="00F948E9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Вибіркова дисципліна професійної і практичної підготовки</w:t>
            </w:r>
          </w:p>
        </w:tc>
      </w:tr>
      <w:tr w:rsidR="00F649BA" w:rsidRPr="00BB3A93" w14:paraId="09D8FFEA" w14:textId="77777777" w:rsidTr="00EE4D4C">
        <w:tc>
          <w:tcPr>
            <w:tcW w:w="2691" w:type="dxa"/>
          </w:tcPr>
          <w:p w14:paraId="23AC2770" w14:textId="0A6B74C2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Курс, семестр</w:t>
            </w:r>
          </w:p>
        </w:tc>
        <w:tc>
          <w:tcPr>
            <w:tcW w:w="7270" w:type="dxa"/>
          </w:tcPr>
          <w:p w14:paraId="1E71ABD0" w14:textId="2DFD6507" w:rsidR="00F649BA" w:rsidRPr="004B05B5" w:rsidRDefault="000400CD" w:rsidP="000400CD">
            <w:pPr>
              <w:tabs>
                <w:tab w:val="left" w:pos="405"/>
              </w:tabs>
              <w:contextualSpacing/>
              <w:mirrorIndents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І</w:t>
            </w:r>
            <w:r w:rsidRPr="004B05B5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uk-UA"/>
              </w:rPr>
              <w:t xml:space="preserve">  курс / ІІ семестр</w:t>
            </w:r>
          </w:p>
        </w:tc>
      </w:tr>
      <w:tr w:rsidR="00F649BA" w14:paraId="3A93D6DE" w14:textId="77777777" w:rsidTr="00EE4D4C">
        <w:tc>
          <w:tcPr>
            <w:tcW w:w="2691" w:type="dxa"/>
          </w:tcPr>
          <w:p w14:paraId="64DE7412" w14:textId="3CC05C24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Обсяг дисципліни у кредитах ЄКТС / загальна кількість годин</w:t>
            </w:r>
          </w:p>
        </w:tc>
        <w:tc>
          <w:tcPr>
            <w:tcW w:w="7270" w:type="dxa"/>
          </w:tcPr>
          <w:p w14:paraId="4517BBFE" w14:textId="561BB28E" w:rsidR="00F649BA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3 / 90</w:t>
            </w:r>
          </w:p>
        </w:tc>
      </w:tr>
      <w:tr w:rsidR="00F649BA" w14:paraId="68A4BB15" w14:textId="77777777" w:rsidTr="00EE4D4C">
        <w:tc>
          <w:tcPr>
            <w:tcW w:w="2691" w:type="dxa"/>
          </w:tcPr>
          <w:p w14:paraId="54A6C316" w14:textId="5C55C9F8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Мова викладання</w:t>
            </w:r>
          </w:p>
        </w:tc>
        <w:tc>
          <w:tcPr>
            <w:tcW w:w="7270" w:type="dxa"/>
          </w:tcPr>
          <w:p w14:paraId="1C9704ED" w14:textId="4A1288D8" w:rsidR="00F649BA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українська</w:t>
            </w:r>
          </w:p>
        </w:tc>
      </w:tr>
      <w:tr w:rsidR="00F649BA" w:rsidRPr="00873CE2" w14:paraId="004D4773" w14:textId="77777777" w:rsidTr="00EE4D4C">
        <w:tc>
          <w:tcPr>
            <w:tcW w:w="2691" w:type="dxa"/>
          </w:tcPr>
          <w:p w14:paraId="12A9FD4F" w14:textId="282AB466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Коротка анотація дисципліни (Що я вивчатиму?)</w:t>
            </w:r>
          </w:p>
        </w:tc>
        <w:tc>
          <w:tcPr>
            <w:tcW w:w="7270" w:type="dxa"/>
          </w:tcPr>
          <w:p w14:paraId="1E6769A9" w14:textId="78114A82" w:rsidR="00F649BA" w:rsidRPr="002647DF" w:rsidRDefault="0050278E" w:rsidP="004620A7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uk-UA"/>
              </w:rPr>
            </w:pPr>
            <w:r w:rsidRPr="002647DF">
              <w:rPr>
                <w:rFonts w:ascii="Times New Roman" w:hAnsi="Times New Roman"/>
                <w:sz w:val="26"/>
                <w:szCs w:val="26"/>
                <w:lang w:val="uk-UA"/>
              </w:rPr>
              <w:t>Розкриваються теоретичні передумови і особливості інтегрованого навчання іноземних мов в контексті профілізації середньої освіти на третьому рівні (10-12 класи), методика формування профі</w:t>
            </w:r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>льно (</w:t>
            </w:r>
            <w:proofErr w:type="spellStart"/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орієнтованої іншомовної комунікативної компетентності в здобувачів освіт</w:t>
            </w:r>
            <w:r w:rsidR="005D17E4">
              <w:rPr>
                <w:rFonts w:ascii="Times New Roman" w:hAnsi="Times New Roman"/>
                <w:sz w:val="26"/>
                <w:szCs w:val="26"/>
                <w:lang w:val="uk-UA"/>
              </w:rPr>
              <w:t>и з огляду на специфіку профілю;</w:t>
            </w:r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формується здатність планувати і проводити інтегровані уроки іноземної мови.</w:t>
            </w:r>
            <w:r w:rsidRPr="002647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Зміст навчальної дисципліни містить два модулі. В першому модулі характеризується сучасне освітнє середовище на третьому рівні середньої освіти в умовах профілізації, особливості профільно (</w:t>
            </w:r>
            <w:proofErr w:type="spellStart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орієнтованого навчан</w:t>
            </w:r>
            <w:r w:rsidR="005D17E4">
              <w:rPr>
                <w:rFonts w:ascii="Times New Roman" w:hAnsi="Times New Roman"/>
                <w:sz w:val="26"/>
                <w:szCs w:val="26"/>
                <w:lang w:val="uk-UA"/>
              </w:rPr>
              <w:t>ня іноземних мов в 10-12 класах. В другому модулі розкриваються</w:t>
            </w:r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зміст і технології </w:t>
            </w:r>
            <w:proofErr w:type="spellStart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допрофільної</w:t>
            </w:r>
            <w:proofErr w:type="spellEnd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підготовки здобувачів другого рівня середньої освіти</w:t>
            </w:r>
            <w:r w:rsidR="00371F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(7-9 класи)</w:t>
            </w:r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649BA" w:rsidRPr="00873CE2" w14:paraId="7C75A7F5" w14:textId="77777777" w:rsidTr="00EE4D4C">
        <w:tc>
          <w:tcPr>
            <w:tcW w:w="2691" w:type="dxa"/>
          </w:tcPr>
          <w:p w14:paraId="2FBAAC18" w14:textId="30B0CAAA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Мета вивчення </w:t>
            </w:r>
            <w:r w:rsidRPr="00F649BA">
              <w:rPr>
                <w:rFonts w:ascii="Times New Roman" w:hAnsi="Times New Roman"/>
                <w:b/>
                <w:bCs/>
                <w:lang w:val="uk-UA"/>
              </w:rPr>
              <w:lastRenderedPageBreak/>
              <w:t>дисципліни (Чому це цікаво й потрібно вивчати?)</w:t>
            </w:r>
          </w:p>
        </w:tc>
        <w:tc>
          <w:tcPr>
            <w:tcW w:w="7270" w:type="dxa"/>
          </w:tcPr>
          <w:p w14:paraId="2768D9BB" w14:textId="4827BB2A" w:rsidR="00F649BA" w:rsidRPr="005D17E4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714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Мета вивчення дисципліни:</w:t>
            </w: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ознайомлення майбутніх </w:t>
            </w: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вчителів іноземної мови з теоретичними основами </w:t>
            </w:r>
            <w:r w:rsidR="00127146">
              <w:rPr>
                <w:rFonts w:ascii="Times New Roman" w:hAnsi="Times New Roman"/>
                <w:sz w:val="26"/>
                <w:szCs w:val="26"/>
                <w:lang w:val="uk-UA"/>
              </w:rPr>
              <w:t>інтегрованого навчання іноземних мов в умовах профілізації середньої освіти, методикою формування профільно (</w:t>
            </w:r>
            <w:proofErr w:type="spellStart"/>
            <w:r w:rsidR="00127146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1271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орієнтованої іншомовної комунікативної компетентності </w:t>
            </w:r>
            <w:r w:rsidR="0050278E">
              <w:rPr>
                <w:rFonts w:ascii="Times New Roman" w:hAnsi="Times New Roman"/>
                <w:sz w:val="26"/>
                <w:szCs w:val="26"/>
                <w:lang w:val="uk-UA"/>
              </w:rPr>
              <w:t>здобувачів освіти; методикою формування професійно-методичної компетентності майбутніх учителів до реалізації профільного навчання іноземних мов на третьому рівні середньої освіти (10-12 класи).</w:t>
            </w:r>
            <w:r w:rsidR="002647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649BA" w:rsidRPr="00873CE2" w14:paraId="5605154C" w14:textId="77777777" w:rsidTr="008117A0">
        <w:trPr>
          <w:trHeight w:val="971"/>
        </w:trPr>
        <w:tc>
          <w:tcPr>
            <w:tcW w:w="2691" w:type="dxa"/>
          </w:tcPr>
          <w:p w14:paraId="788FFC86" w14:textId="5ACEF86B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lastRenderedPageBreak/>
              <w:t>Результати навчання (Чо</w:t>
            </w:r>
            <w:r w:rsidR="00402F80">
              <w:rPr>
                <w:rFonts w:ascii="Times New Roman" w:hAnsi="Times New Roman"/>
                <w:b/>
                <w:bCs/>
                <w:lang w:val="uk-UA"/>
              </w:rPr>
              <w:t>го</w:t>
            </w: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 я навчуся на цій дисципліні?)</w:t>
            </w:r>
          </w:p>
        </w:tc>
        <w:tc>
          <w:tcPr>
            <w:tcW w:w="7270" w:type="dxa"/>
          </w:tcPr>
          <w:p w14:paraId="206FC9CA" w14:textId="77777777" w:rsidR="00B0241A" w:rsidRDefault="00557303" w:rsidP="00A3572D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B024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Результати навчання</w:t>
            </w:r>
            <w:r w:rsidR="00A3572D" w:rsidRPr="00B024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.</w:t>
            </w:r>
          </w:p>
          <w:p w14:paraId="46D78B3A" w14:textId="351F89FA" w:rsidR="00913744" w:rsidRPr="0074578D" w:rsidRDefault="00B0241A" w:rsidP="001B6454">
            <w:pPr>
              <w:contextualSpacing/>
              <w:mirrorIndents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Запланованим результатом навчання розглядається здатність здійснювати інтегроване навчання іноземних мов в умовах профілізації середньої освіти; формувати у здобувачів середньої освіти профільно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професійно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) орієнтовану іншомовну комунікативну компетентність з </w:t>
            </w:r>
            <w:r w:rsidR="00371FD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урахуванням спрямування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</w:t>
            </w:r>
            <w:r w:rsidR="00371FD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академічного та професійного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) і з огляду на специфіку</w:t>
            </w:r>
            <w:r w:rsidR="00A3572D" w:rsidRPr="00B024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профілю в його межах; укладати програми і розробляти профільні курси за вибором </w:t>
            </w:r>
            <w:r w:rsidR="00BE22F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з іноземної мови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для старшокласників; реалізовувати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допрофільну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="00563424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підготовку здобувачів освіти 7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-9 класів </w:t>
            </w:r>
            <w:r w:rsidR="0074578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засобами іноземної мови.</w:t>
            </w:r>
          </w:p>
        </w:tc>
      </w:tr>
      <w:tr w:rsidR="00F649BA" w:rsidRPr="00873CE2" w14:paraId="005F13FA" w14:textId="77777777" w:rsidTr="00EE4D4C">
        <w:tc>
          <w:tcPr>
            <w:tcW w:w="2691" w:type="dxa"/>
          </w:tcPr>
          <w:p w14:paraId="7B6F29E6" w14:textId="77777777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Компетентності</w:t>
            </w:r>
          </w:p>
          <w:p w14:paraId="1C0EEDA9" w14:textId="5FBB2AAD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(Яку сукупну користь я отримаю від вивчення цієї дисципліни?)</w:t>
            </w:r>
          </w:p>
        </w:tc>
        <w:tc>
          <w:tcPr>
            <w:tcW w:w="7270" w:type="dxa"/>
          </w:tcPr>
          <w:p w14:paraId="03C03933" w14:textId="15FD0FE5" w:rsidR="00F649BA" w:rsidRPr="00402F80" w:rsidRDefault="00402F80" w:rsidP="0074578D">
            <w:pPr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578D">
              <w:rPr>
                <w:rFonts w:ascii="Times New Roman" w:hAnsi="Times New Roman"/>
                <w:sz w:val="26"/>
                <w:szCs w:val="26"/>
                <w:lang w:val="uk-UA"/>
              </w:rPr>
              <w:t>У результаті вивчення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дисциплі</w:t>
            </w:r>
            <w:r w:rsidR="0074578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ни у здобувачів </w:t>
            </w:r>
            <w:r w:rsidR="00BE22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вищої </w:t>
            </w:r>
            <w:r w:rsidR="0074578D">
              <w:rPr>
                <w:rFonts w:ascii="Times New Roman" w:hAnsi="Times New Roman"/>
                <w:sz w:val="26"/>
                <w:szCs w:val="26"/>
                <w:lang w:val="uk-UA"/>
              </w:rPr>
              <w:t>освіти продовжують формуватися фахові компетентності вчителя іноземної мови, зокрема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4578D">
              <w:rPr>
                <w:rFonts w:ascii="Times New Roman" w:hAnsi="Times New Roman"/>
                <w:sz w:val="26"/>
                <w:szCs w:val="26"/>
                <w:lang w:val="uk-UA"/>
              </w:rPr>
              <w:t>професійно-методична компетентність як здатність здійснювати інтегроване навчання іноземних мов в умовах профілізації середньої освіти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8117A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02F80" w:rsidRPr="00873CE2" w14:paraId="10BD75DE" w14:textId="77777777" w:rsidTr="00EE4D4C">
        <w:tc>
          <w:tcPr>
            <w:tcW w:w="2691" w:type="dxa"/>
          </w:tcPr>
          <w:p w14:paraId="5A8E0502" w14:textId="299379F8" w:rsidR="00402F80" w:rsidRPr="00F649BA" w:rsidRDefault="00402F80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Види занять і їхній розподіл за годинами   </w:t>
            </w:r>
          </w:p>
        </w:tc>
        <w:tc>
          <w:tcPr>
            <w:tcW w:w="7270" w:type="dxa"/>
          </w:tcPr>
          <w:p w14:paraId="1562F77F" w14:textId="2C8A81DB" w:rsidR="00402F80" w:rsidRPr="004B05B5" w:rsidRDefault="00DC04B1" w:rsidP="004B05B5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Лекції – 20</w:t>
            </w:r>
            <w:r w:rsidR="00BB3A93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год., практичні заняття – </w:t>
            </w:r>
            <w:r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10</w:t>
            </w:r>
            <w:r w:rsidR="00BB3A93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год., самостійна робота – 6</w:t>
            </w:r>
            <w:r w:rsidR="00BB3A93" w:rsidRPr="006F73C2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0</w:t>
            </w:r>
            <w:r w:rsidR="00402F80" w:rsidRPr="00BB3A93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год.</w:t>
            </w:r>
          </w:p>
        </w:tc>
      </w:tr>
      <w:tr w:rsidR="00402F80" w:rsidRPr="00873CE2" w14:paraId="2CF712A4" w14:textId="77777777" w:rsidTr="00EE4D4C">
        <w:tc>
          <w:tcPr>
            <w:tcW w:w="2691" w:type="dxa"/>
          </w:tcPr>
          <w:p w14:paraId="4F5F7800" w14:textId="76C2C40B" w:rsidR="00402F80" w:rsidRPr="00F649BA" w:rsidRDefault="00402F80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Тематика (змістові модулі) навчальної дисципліни </w:t>
            </w:r>
          </w:p>
        </w:tc>
        <w:tc>
          <w:tcPr>
            <w:tcW w:w="7270" w:type="dxa"/>
          </w:tcPr>
          <w:p w14:paraId="79F59BB9" w14:textId="77777777" w:rsidR="00402F80" w:rsidRPr="00416B2C" w:rsidRDefault="00402F80" w:rsidP="00402F80">
            <w:pPr>
              <w:tabs>
                <w:tab w:val="left" w:pos="2552"/>
              </w:tabs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4578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Зміст навчальної дисципліни</w:t>
            </w:r>
          </w:p>
          <w:p w14:paraId="5E640EED" w14:textId="7664B5D7" w:rsidR="00402F80" w:rsidRPr="00416B2C" w:rsidRDefault="00EA2E51" w:rsidP="007E7CC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Змістовий модуль 1.</w:t>
            </w:r>
            <w:r w:rsidR="00402F80" w:rsidRPr="00416B2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Теоретичні основи 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інтегрованого навчання іноземних мов в умовах профілізації середньої освіти</w:t>
            </w:r>
            <w:r w:rsidR="00402F80" w:rsidRPr="00416B2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.</w:t>
            </w:r>
            <w:r w:rsidR="00402F80"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3F9D8AB7" w14:textId="081F192E" w:rsidR="00402F80" w:rsidRPr="00416B2C" w:rsidRDefault="00402F80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Тема 1.</w:t>
            </w:r>
            <w:r w:rsidRPr="00416B2C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Характеристика сучасного освітнього середовища на третьому рівні середньої освіти (10-12 класи).</w:t>
            </w:r>
          </w:p>
          <w:p w14:paraId="19DF688C" w14:textId="231C5A9F" w:rsidR="00402F80" w:rsidRDefault="00402F80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Тема 2. 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Цілі, зміст і засоби профільно (</w:t>
            </w:r>
            <w:proofErr w:type="spellStart"/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орієнтованого навчання іноземних мов в 10-12 класах.</w:t>
            </w:r>
            <w:r w:rsidR="005634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Інтегровані курси за вибором з іноземних мов.</w:t>
            </w:r>
          </w:p>
          <w:p w14:paraId="2E489642" w14:textId="595C4107" w:rsidR="00EA2E51" w:rsidRDefault="00EA2E51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A2E5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Тема 3. </w:t>
            </w:r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>Технології навчання профільно (</w:t>
            </w:r>
            <w:proofErr w:type="spellStart"/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орієнтованого навчання іноземних мов в 10-12 класах.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43378195" w14:textId="0324124A" w:rsidR="00EA2E51" w:rsidRPr="00EA2E51" w:rsidRDefault="00EA2E51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A2E5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Тема 4.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Специфіка </w:t>
            </w:r>
            <w:r w:rsidR="00BE22F1">
              <w:rPr>
                <w:rFonts w:ascii="Times New Roman" w:hAnsi="Times New Roman"/>
                <w:sz w:val="26"/>
                <w:szCs w:val="26"/>
                <w:lang w:val="uk-UA"/>
              </w:rPr>
              <w:t>навчання іноземних мов за академічним та професійним спрямуванням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у філологічному і нефілологічному профілях.</w:t>
            </w:r>
            <w:r w:rsidR="005634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Поурочне планування. Структура інтегрованого уроку.</w:t>
            </w:r>
          </w:p>
          <w:p w14:paraId="2ABA8313" w14:textId="419792F2" w:rsidR="00402F80" w:rsidRPr="00416B2C" w:rsidRDefault="00402F80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eastAsia="TimesNewRoman,Bold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416B2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Змістовий модуль 2.</w:t>
            </w:r>
            <w:r w:rsidRPr="00416B2C">
              <w:rPr>
                <w:rFonts w:ascii="Times New Roman" w:eastAsia="TimesNewRoman,Bold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563424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Допрофільна</w:t>
            </w:r>
            <w:proofErr w:type="spellEnd"/>
            <w:r w:rsidR="00563424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 підготовка здобувачів </w:t>
            </w:r>
            <w:r w:rsidR="004F60C5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середньої </w:t>
            </w:r>
            <w:r w:rsidR="00563424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освіти засобами </w:t>
            </w:r>
            <w:r w:rsidR="007E7CC4" w:rsidRPr="00416B2C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іноземної</w:t>
            </w:r>
            <w:r w:rsidRPr="00416B2C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 мови.</w:t>
            </w:r>
          </w:p>
          <w:p w14:paraId="50433CEE" w14:textId="1000A368" w:rsidR="00402F80" w:rsidRDefault="00563424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eastAsia="TimesNew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Тема 5</w:t>
            </w:r>
            <w:r w:rsidR="00402F80"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  <w:r w:rsidR="00402F80" w:rsidRPr="00416B2C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Цілі, зміст і технології </w:t>
            </w:r>
            <w:proofErr w:type="spellStart"/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>допрофільної</w:t>
            </w:r>
            <w:proofErr w:type="spellEnd"/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підготовки здобувачів </w:t>
            </w:r>
            <w:r w:rsidR="004F60C5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середньої 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освіти засобами іноземної мови. Курси за вибором з іноземної мови для профільної орієнтації здобувачів </w:t>
            </w:r>
            <w:r w:rsidR="004F60C5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середньої 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>освіти</w:t>
            </w:r>
            <w:r w:rsidR="004F60C5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(7-9 класи)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>.</w:t>
            </w:r>
          </w:p>
          <w:p w14:paraId="1C8B743D" w14:textId="7D037531" w:rsidR="00402F80" w:rsidRPr="00416B2C" w:rsidRDefault="00402F80" w:rsidP="007E7CC4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402F80" w:rsidRPr="00873CE2" w14:paraId="1D3ADB30" w14:textId="77777777" w:rsidTr="00563424">
        <w:trPr>
          <w:trHeight w:val="1694"/>
        </w:trPr>
        <w:tc>
          <w:tcPr>
            <w:tcW w:w="2691" w:type="dxa"/>
          </w:tcPr>
          <w:p w14:paraId="2B74AC09" w14:textId="3C7F5C44" w:rsidR="00402F80" w:rsidRPr="00F649BA" w:rsidRDefault="00EA2E51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lastRenderedPageBreak/>
              <w:t>.</w:t>
            </w:r>
            <w:r w:rsidR="00402F80" w:rsidRPr="00F649BA">
              <w:rPr>
                <w:rFonts w:ascii="Times New Roman" w:hAnsi="Times New Roman"/>
                <w:b/>
                <w:bCs/>
                <w:lang w:val="uk-UA"/>
              </w:rPr>
              <w:t xml:space="preserve">Політика оцінювання (розподіл балів і критерії)  </w:t>
            </w:r>
          </w:p>
        </w:tc>
        <w:tc>
          <w:tcPr>
            <w:tcW w:w="7270" w:type="dxa"/>
          </w:tcPr>
          <w:p w14:paraId="6082BAD6" w14:textId="26B8CAE5" w:rsidR="00EE4D4C" w:rsidRDefault="00D12990" w:rsidP="00416B2C">
            <w:pPr>
              <w:tabs>
                <w:tab w:val="left" w:pos="2552"/>
              </w:tabs>
              <w:spacing w:line="360" w:lineRule="auto"/>
              <w:ind w:left="57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4D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 оцінювання результатів навчання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61"/>
              <w:gridCol w:w="2767"/>
              <w:gridCol w:w="1916"/>
            </w:tblGrid>
            <w:tr w:rsidR="00D12990" w14:paraId="7739B2A6" w14:textId="77777777" w:rsidTr="00EE4D4C">
              <w:tc>
                <w:tcPr>
                  <w:tcW w:w="2361" w:type="dxa"/>
                </w:tcPr>
                <w:p w14:paraId="4D31EBBD" w14:textId="3B21D85C" w:rsidR="00D12990" w:rsidRPr="00D12990" w:rsidRDefault="00D12990" w:rsidP="00B246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Форма підсумкового контролю</w:t>
                  </w:r>
                </w:p>
              </w:tc>
              <w:tc>
                <w:tcPr>
                  <w:tcW w:w="2767" w:type="dxa"/>
                </w:tcPr>
                <w:p w14:paraId="0F2D8476" w14:textId="6CA73EF1" w:rsidR="00D12990" w:rsidRPr="00D12990" w:rsidRDefault="00D12990" w:rsidP="00B246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Види навчальної діяльності студента</w:t>
                  </w:r>
                </w:p>
              </w:tc>
              <w:tc>
                <w:tcPr>
                  <w:tcW w:w="1916" w:type="dxa"/>
                </w:tcPr>
                <w:p w14:paraId="603F4B54" w14:textId="18106543" w:rsidR="00D12990" w:rsidRPr="00D12990" w:rsidRDefault="00D12990" w:rsidP="00B246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Максимальна кількість балів</w:t>
                  </w:r>
                </w:p>
              </w:tc>
            </w:tr>
            <w:tr w:rsidR="00D12990" w:rsidRPr="00873CE2" w14:paraId="4D0ECCE1" w14:textId="77777777" w:rsidTr="00EE4D4C">
              <w:tc>
                <w:tcPr>
                  <w:tcW w:w="2361" w:type="dxa"/>
                </w:tcPr>
                <w:p w14:paraId="448B9213" w14:textId="77777777" w:rsidR="00D12990" w:rsidRDefault="00D12990" w:rsidP="00B24671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7B878209" w14:textId="6DDCA3FA" w:rsidR="00D12990" w:rsidRDefault="00D12990" w:rsidP="00B2467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Передбачений підсумковий контроль – </w:t>
                  </w:r>
                  <w:r w:rsidRPr="00B2467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залік</w:t>
                  </w:r>
                </w:p>
              </w:tc>
              <w:tc>
                <w:tcPr>
                  <w:tcW w:w="2767" w:type="dxa"/>
                </w:tcPr>
                <w:p w14:paraId="064CBDA4" w14:textId="77777777" w:rsidR="00D12990" w:rsidRPr="00D12990" w:rsidRDefault="00D12990" w:rsidP="00B24671">
                  <w:pPr>
                    <w:ind w:left="57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B2467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1.</w:t>
                  </w:r>
                  <w:r w:rsidRPr="00D1299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Аудиторна та самостійна навчальна робота студента</w:t>
                  </w:r>
                </w:p>
                <w:p w14:paraId="18949DAA" w14:textId="4913FC58" w:rsidR="00D12990" w:rsidRDefault="00D12990" w:rsidP="00B2467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2467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2.</w:t>
                  </w:r>
                  <w:r w:rsidRPr="00D1299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Модульна контрольна робота (МКР)</w:t>
                  </w:r>
                </w:p>
              </w:tc>
              <w:tc>
                <w:tcPr>
                  <w:tcW w:w="1916" w:type="dxa"/>
                </w:tcPr>
                <w:p w14:paraId="41F8A674" w14:textId="77777777" w:rsidR="00EE4D4C" w:rsidRDefault="00EE4D4C" w:rsidP="00D12990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75261614" w14:textId="29948680" w:rsidR="00D12990" w:rsidRPr="00D12990" w:rsidRDefault="00D12990" w:rsidP="00D12990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50</w:t>
                  </w:r>
                </w:p>
                <w:p w14:paraId="5129F0CE" w14:textId="77777777" w:rsidR="00D12990" w:rsidRDefault="00D12990" w:rsidP="00B24671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3F02D6D2" w14:textId="77777777" w:rsidR="00B24671" w:rsidRPr="00D12990" w:rsidRDefault="00B24671" w:rsidP="00B24671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1871491E" w14:textId="5107EC45" w:rsidR="00D12990" w:rsidRDefault="00D12990" w:rsidP="00D1299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50</w:t>
                  </w:r>
                </w:p>
              </w:tc>
            </w:tr>
          </w:tbl>
          <w:p w14:paraId="4BE67D7E" w14:textId="6AAC5182" w:rsidR="007E7CC4" w:rsidRPr="00416B2C" w:rsidRDefault="007E7CC4" w:rsidP="007E7CC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Поточне оцінювання всіх видів навчальної діяльності студента (аудиторна робота та самостійна робота) відбувається за 4-бальною шкалою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«0».</w:t>
            </w:r>
          </w:p>
          <w:p w14:paraId="6469323F" w14:textId="77777777" w:rsidR="007E7CC4" w:rsidRPr="00416B2C" w:rsidRDefault="007E7CC4" w:rsidP="007E7CC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рейтинговий бал за роботу протягом семестру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шляхом помноження на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10.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Таким чином, максимальний рейтинговий бал за роботу протягом семестру може становити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50.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32B9952C" w14:textId="4F90F88D" w:rsidR="007E7CC4" w:rsidRPr="00416B2C" w:rsidRDefault="007E7CC4" w:rsidP="007E7CC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Модульна контрольна робота є складником семестрового рейтингу. Вона оцінюється в 4-бальній системі («відмінно» («5»), «добре» («4»), «задовільно» («3»), «незадовільно» («2»)). Ці оцінки трансформуються в </w:t>
            </w:r>
            <w:r w:rsidR="004F60C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рейтинговий бал за МКР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такий спосіб:</w:t>
            </w:r>
          </w:p>
          <w:p w14:paraId="6C197ECE" w14:textId="77777777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«відмінно»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50 балів;</w:t>
            </w:r>
          </w:p>
          <w:p w14:paraId="292283B2" w14:textId="6202DE32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«добре»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40 балів;</w:t>
            </w:r>
          </w:p>
          <w:p w14:paraId="2C231C02" w14:textId="2312FED4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«задовільно»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30 балів;</w:t>
            </w:r>
          </w:p>
          <w:p w14:paraId="59F6321F" w14:textId="2AC6DC9D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«незадовільно»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20 балів;</w:t>
            </w:r>
          </w:p>
          <w:p w14:paraId="54EDAE58" w14:textId="2A0A4575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Нез’явлення на МКР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  <w:t>– 0 балів.</w:t>
            </w:r>
          </w:p>
          <w:p w14:paraId="49ECA124" w14:textId="77777777" w:rsidR="00EE4D4C" w:rsidRPr="00416B2C" w:rsidRDefault="007E7CC4" w:rsidP="00EE4D4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Семестровий рейтинговий бал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є сумою рейтингового бала за роботу протягом семестру і рейтингового бала за МКР.</w:t>
            </w:r>
            <w:r w:rsidR="00EE4D4C"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4DED78A2" w14:textId="4FDF7086" w:rsidR="007E7CC4" w:rsidRPr="00416B2C" w:rsidRDefault="007E7CC4" w:rsidP="00EE4D4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Підсумковий контроль – залік </w:t>
            </w:r>
            <w:r w:rsidRPr="00416B2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– виставляється в національній шкалі ("зараховано", "не зараховано" та за шкалою ЄКТС на основі таких співвідношень:</w:t>
            </w:r>
          </w:p>
          <w:p w14:paraId="7C13FC8F" w14:textId="77777777" w:rsidR="007E7CC4" w:rsidRPr="00152AB0" w:rsidRDefault="007E7CC4" w:rsidP="007E7CC4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5882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1984"/>
              <w:gridCol w:w="1912"/>
            </w:tblGrid>
            <w:tr w:rsidR="007E7CC4" w:rsidRPr="00873CE2" w14:paraId="3EE9A23E" w14:textId="77777777" w:rsidTr="007E7CC4">
              <w:trPr>
                <w:trHeight w:val="528"/>
                <w:jc w:val="center"/>
              </w:trPr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5CCEF10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Семестровий рейтинговий бал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1FC0F0E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Оцінка за шкалою ЄКТС</w:t>
                  </w: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DDA688B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7E7CC4" w:rsidRPr="00873CE2" w14:paraId="1392890A" w14:textId="77777777" w:rsidTr="007E7CC4">
              <w:trPr>
                <w:trHeight w:val="239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020735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DB3831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А</w:t>
                  </w:r>
                </w:p>
              </w:tc>
              <w:tc>
                <w:tcPr>
                  <w:tcW w:w="1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107BBF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зараховано</w:t>
                  </w:r>
                </w:p>
                <w:p w14:paraId="20C3D36C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873CE2" w14:paraId="30BAEB06" w14:textId="77777777" w:rsidTr="007E7CC4">
              <w:trPr>
                <w:cantSplit/>
                <w:trHeight w:val="271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A00974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82 – 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978DE7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 w:bidi="ar-EG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В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2BC896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873CE2" w14:paraId="56802CDA" w14:textId="77777777" w:rsidTr="007E7CC4">
              <w:trPr>
                <w:cantSplit/>
                <w:trHeight w:val="209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D7186E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rtl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75 – 81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D0DFD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С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B29326B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873CE2" w14:paraId="6144D295" w14:textId="77777777" w:rsidTr="007E7CC4">
              <w:trPr>
                <w:cantSplit/>
                <w:trHeight w:val="120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59C50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66 – 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8A58DE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iCs/>
                      <w:lang w:val="uk-UA"/>
                    </w:rPr>
                    <w:t>D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801225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873CE2" w14:paraId="283F6A28" w14:textId="77777777" w:rsidTr="007E7CC4">
              <w:trPr>
                <w:cantSplit/>
                <w:trHeight w:val="266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4F805D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60 – 65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FC2849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Е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0A22A59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873CE2" w14:paraId="39563423" w14:textId="77777777" w:rsidTr="007E7CC4">
              <w:trPr>
                <w:trHeight w:hRule="exact" w:val="304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D8417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0 – 59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556B1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FХ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9FB50C3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не зараховано</w:t>
                  </w:r>
                </w:p>
              </w:tc>
            </w:tr>
          </w:tbl>
          <w:p w14:paraId="2EC8F0BE" w14:textId="23FD1173" w:rsidR="00D12990" w:rsidRPr="00416B2C" w:rsidRDefault="00D12990" w:rsidP="00D12990">
            <w:pPr>
              <w:tabs>
                <w:tab w:val="left" w:pos="2552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Студенти, які набрали семестровий рейтинговий бал 60 і вище</w:t>
            </w:r>
            <w:r w:rsidR="00CD2E9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отримують відповідну оцінку без складання заліку.</w:t>
            </w:r>
          </w:p>
          <w:p w14:paraId="35F89A0E" w14:textId="26D779CE" w:rsidR="007E7CC4" w:rsidRDefault="00D12990" w:rsidP="00D12990">
            <w:pPr>
              <w:tabs>
                <w:tab w:val="left" w:pos="2552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Студенти, які набрали семестровий рейтинговий бал 59 і нижче, складають залік і в разі успішного складання отримують оцінку "зараховано", 60 Е.</w:t>
            </w:r>
          </w:p>
        </w:tc>
      </w:tr>
      <w:tr w:rsidR="00402F80" w:rsidRPr="00873CE2" w14:paraId="09C321F3" w14:textId="77777777" w:rsidTr="00EE4D4C">
        <w:tc>
          <w:tcPr>
            <w:tcW w:w="2691" w:type="dxa"/>
          </w:tcPr>
          <w:p w14:paraId="75F77A94" w14:textId="067E0F3B" w:rsidR="00402F80" w:rsidRPr="00F649BA" w:rsidRDefault="00402F80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F649BA">
              <w:rPr>
                <w:rFonts w:ascii="Times New Roman" w:hAnsi="Times New Roman"/>
                <w:b/>
                <w:bCs/>
                <w:lang w:val="uk-UA"/>
              </w:rPr>
              <w:lastRenderedPageBreak/>
              <w:t>Пререквізити</w:t>
            </w:r>
            <w:proofErr w:type="spellEnd"/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 (передумови вивчення дисципліни)</w:t>
            </w:r>
          </w:p>
        </w:tc>
        <w:tc>
          <w:tcPr>
            <w:tcW w:w="7270" w:type="dxa"/>
          </w:tcPr>
          <w:p w14:paraId="32267E2C" w14:textId="761D6537" w:rsidR="00402F80" w:rsidRPr="00416B2C" w:rsidRDefault="00B37F60" w:rsidP="00416B2C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Базовий курс психології, педагогіки</w:t>
            </w:r>
            <w:r w:rsidR="002A5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методики навчання іноземних мов</w:t>
            </w:r>
            <w:r w:rsidR="005139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EE4D4C" w:rsidRPr="00A2793C" w14:paraId="2E77AF84" w14:textId="77777777" w:rsidTr="00372F6B">
        <w:trPr>
          <w:trHeight w:val="3534"/>
        </w:trPr>
        <w:tc>
          <w:tcPr>
            <w:tcW w:w="2691" w:type="dxa"/>
          </w:tcPr>
          <w:p w14:paraId="1DFA1117" w14:textId="720C801B" w:rsidR="00EE4D4C" w:rsidRPr="00F649BA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Навчально-методичне й інформаційне забезпечення   </w:t>
            </w:r>
          </w:p>
        </w:tc>
        <w:tc>
          <w:tcPr>
            <w:tcW w:w="7270" w:type="dxa"/>
          </w:tcPr>
          <w:p w14:paraId="4DC92B1C" w14:textId="77777777" w:rsidR="00EE4D4C" w:rsidRPr="006F73C2" w:rsidRDefault="00EE4D4C" w:rsidP="00EE4D4C">
            <w:pPr>
              <w:ind w:left="454" w:hanging="284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0D3C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Рекомендовані</w:t>
            </w:r>
            <w:proofErr w:type="spellEnd"/>
            <w:r w:rsidRPr="000D3C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C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джерела</w:t>
            </w:r>
            <w:proofErr w:type="spellEnd"/>
          </w:p>
          <w:p w14:paraId="316E72B9" w14:textId="77777777" w:rsidR="003B087F" w:rsidRDefault="00EE4D4C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proofErr w:type="spellStart"/>
            <w:r w:rsidRPr="003B7EED">
              <w:t>Бігич</w:t>
            </w:r>
            <w:proofErr w:type="spellEnd"/>
            <w:r w:rsidRPr="003B7EED">
              <w:t>, О.Б., Бориско, Н.Ф.,</w:t>
            </w:r>
            <w:r w:rsidR="003B087F">
              <w:t xml:space="preserve"> Борецька, Г.Е. &amp; інші. (2013).</w:t>
            </w:r>
          </w:p>
          <w:p w14:paraId="0552B81A" w14:textId="753400CA" w:rsidR="003B087F" w:rsidRDefault="00EE4D4C" w:rsidP="003B087F">
            <w:pPr>
              <w:pStyle w:val="a6"/>
              <w:spacing w:before="0" w:beforeAutospacing="0" w:after="0" w:afterAutospacing="0"/>
              <w:ind w:left="454"/>
              <w:jc w:val="both"/>
            </w:pPr>
            <w:r w:rsidRPr="003B7EED">
              <w:rPr>
                <w:i/>
                <w:iCs/>
              </w:rPr>
              <w:t xml:space="preserve">Методика навчання іноземних мов і культур: теорія і практика: підручник для </w:t>
            </w:r>
            <w:proofErr w:type="spellStart"/>
            <w:r w:rsidRPr="003B7EED">
              <w:rPr>
                <w:i/>
                <w:iCs/>
              </w:rPr>
              <w:t>студ</w:t>
            </w:r>
            <w:proofErr w:type="spellEnd"/>
            <w:r w:rsidRPr="003B7EED">
              <w:rPr>
                <w:i/>
                <w:iCs/>
              </w:rPr>
              <w:t>. класичних, педагогічних і лінгвістичних університетів</w:t>
            </w:r>
            <w:r w:rsidRPr="003B7EED">
              <w:t xml:space="preserve">. (С. Ю. Ніколаєва, Ред.). </w:t>
            </w:r>
            <w:proofErr w:type="spellStart"/>
            <w:r w:rsidRPr="003B7EED">
              <w:t>Ленвіт</w:t>
            </w:r>
            <w:proofErr w:type="spellEnd"/>
            <w:r w:rsidRPr="003B7EED">
              <w:t>.</w:t>
            </w:r>
            <w:bookmarkStart w:id="1" w:name="_Hlk157193835"/>
          </w:p>
          <w:p w14:paraId="2BA003E3" w14:textId="77777777" w:rsidR="003B087F" w:rsidRDefault="003B087F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proofErr w:type="spellStart"/>
            <w:r w:rsidRPr="003B087F">
              <w:t>Васьківська</w:t>
            </w:r>
            <w:proofErr w:type="spellEnd"/>
            <w:r w:rsidRPr="003B087F">
              <w:t xml:space="preserve">, Г. О. (наук. ред.). (2018). Формування змісту профільного навчання: теоретико-методологічний аспект: </w:t>
            </w:r>
            <w:proofErr w:type="spellStart"/>
            <w:r w:rsidRPr="003B087F">
              <w:t>кол</w:t>
            </w:r>
            <w:proofErr w:type="spellEnd"/>
            <w:r w:rsidRPr="003B087F">
              <w:t>. монографія. КОНВІ ПРІНТ.</w:t>
            </w:r>
          </w:p>
          <w:p w14:paraId="7051BDB1" w14:textId="34C1D41D" w:rsidR="003B087F" w:rsidRPr="003B087F" w:rsidRDefault="003B087F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r w:rsidRPr="003B087F">
              <w:t>Державний стандарт профільної середньої освіти. (2024).</w:t>
            </w:r>
          </w:p>
          <w:p w14:paraId="288FE2FD" w14:textId="6FF89527" w:rsidR="003B087F" w:rsidRDefault="003B087F" w:rsidP="003B087F">
            <w:pPr>
              <w:pStyle w:val="a6"/>
              <w:spacing w:before="0" w:beforeAutospacing="0" w:after="0" w:afterAutospacing="0"/>
              <w:ind w:left="170"/>
              <w:jc w:val="both"/>
            </w:pPr>
            <w:r>
              <w:t xml:space="preserve">     </w:t>
            </w:r>
            <w:hyperlink r:id="rId8" w:anchor="Text" w:history="1">
              <w:r w:rsidRPr="00086AB1">
                <w:rPr>
                  <w:rStyle w:val="a4"/>
                </w:rPr>
                <w:t>https://zakon.rada.gov.ua/laws/show/851-2024-%D0%BF#Text</w:t>
              </w:r>
            </w:hyperlink>
          </w:p>
          <w:bookmarkEnd w:id="1"/>
          <w:p w14:paraId="65481CF7" w14:textId="31E0E4BD" w:rsidR="0098131E" w:rsidRPr="003B087F" w:rsidRDefault="00EE4D4C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r w:rsidRPr="006838E7">
              <w:rPr>
                <w:rStyle w:val="citation-content"/>
                <w:rFonts w:eastAsia="Batang"/>
              </w:rPr>
              <w:t xml:space="preserve">Електронні версії підручників. </w:t>
            </w:r>
            <w:r w:rsidRPr="006838E7">
              <w:rPr>
                <w:rStyle w:val="citation-content"/>
                <w:rFonts w:eastAsia="Batang"/>
                <w:i/>
                <w:iCs/>
              </w:rPr>
              <w:t>Електронна бібліотека</w:t>
            </w:r>
            <w:r w:rsidRPr="006838E7">
              <w:rPr>
                <w:rStyle w:val="citation-content"/>
                <w:rFonts w:eastAsia="Batang"/>
              </w:rPr>
              <w:t xml:space="preserve">. URL: </w:t>
            </w:r>
            <w:hyperlink r:id="rId9" w:tgtFrame="_blank" w:history="1">
              <w:r w:rsidRPr="006838E7">
                <w:rPr>
                  <w:rStyle w:val="a4"/>
                  <w:u w:val="none"/>
                </w:rPr>
                <w:t>https://lib.imzo.gov.ua/yelektronn-vers-pdruchnikv/</w:t>
              </w:r>
            </w:hyperlink>
          </w:p>
          <w:p w14:paraId="12B5B57B" w14:textId="52AA4B20" w:rsidR="003B087F" w:rsidRPr="003B087F" w:rsidRDefault="00A2793C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Зєня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Л. Я. (2008). Навчання іноземних мов у старшій </w:t>
            </w:r>
            <w:r w:rsid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профільній школі: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лекційно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-практичний курс: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Вид-во ГДПІІМ. </w:t>
            </w:r>
          </w:p>
          <w:p w14:paraId="53B2BCFB" w14:textId="78223077" w:rsidR="00A2793C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Зєня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Л. Я. (2011). Теоретико-методичні засади підготовки майбутніх учителів до навчання іноземних мов учнів профільної школи: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. Вид-во ГДПІІМ.</w:t>
            </w:r>
          </w:p>
          <w:p w14:paraId="17C48F2B" w14:textId="150C73A1" w:rsidR="003B087F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Зєня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Л. Я. (2024). Профілізація середньої освіти: проблеми і перспективи. Вісник КНЛУ. Серія Педагогіка та психологія: зб. наук. праць / Гол. ред.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Кудіна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 Видавничий центр КНЛУ. Вип. 41.</w:t>
            </w:r>
          </w:p>
          <w:p w14:paraId="3FD9048F" w14:textId="63110558" w:rsidR="003B087F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Ніколаєва, С. Ю. (Ред.). (2015). Сучасні технології навчання іноземних мов і культур у загальноосвітніх і вищих навчальних закладах : Колективна монографія. Видавничий центр КНЛУ.</w:t>
            </w:r>
          </w:p>
          <w:p w14:paraId="1D6E6078" w14:textId="715A906F" w:rsidR="002A4DB4" w:rsidRPr="003B087F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Профільне навчання іноземної мови у старшій школі – нагальна соціальна потреба. Концепція навчальних посібників елективних курсів з іноземних мов для учнів 10-11 класів профільної школи (2015) / Рідна школа. № 5-6.</w:t>
            </w:r>
          </w:p>
        </w:tc>
      </w:tr>
      <w:tr w:rsidR="00EE4D4C" w14:paraId="7E32BEBF" w14:textId="77777777" w:rsidTr="00EE4D4C">
        <w:tc>
          <w:tcPr>
            <w:tcW w:w="2691" w:type="dxa"/>
          </w:tcPr>
          <w:p w14:paraId="40951F37" w14:textId="6BCE3506" w:rsidR="00EE4D4C" w:rsidRPr="00F649BA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Форми і способи поточного та семестрового контролю</w:t>
            </w:r>
          </w:p>
        </w:tc>
        <w:tc>
          <w:tcPr>
            <w:tcW w:w="7270" w:type="dxa"/>
          </w:tcPr>
          <w:p w14:paraId="33DB46AA" w14:textId="6A23741E" w:rsidR="00EE4D4C" w:rsidRPr="002A4DB4" w:rsidRDefault="00D718A8" w:rsidP="00D718A8">
            <w:pPr>
              <w:tabs>
                <w:tab w:val="left" w:pos="2552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DB4">
              <w:rPr>
                <w:rFonts w:ascii="Times New Roman" w:hAnsi="Times New Roman"/>
                <w:sz w:val="26"/>
                <w:szCs w:val="26"/>
                <w:lang w:val="uk-UA"/>
              </w:rPr>
              <w:t>Поточний контроль: у</w:t>
            </w:r>
            <w:r w:rsidR="00B37F60" w:rsidRPr="002A4D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сна співбесіда, усне опитування, тестування, </w:t>
            </w:r>
            <w:r w:rsidRPr="002A4D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доповіді в опорі на електронну презентацію, </w:t>
            </w:r>
            <w:r w:rsidR="00B37F60" w:rsidRPr="002A4D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виконання </w:t>
            </w:r>
            <w:r w:rsidRPr="002A4DB4">
              <w:rPr>
                <w:rFonts w:ascii="Times New Roman" w:hAnsi="Times New Roman"/>
                <w:sz w:val="26"/>
                <w:szCs w:val="26"/>
                <w:lang w:val="uk-UA"/>
              </w:rPr>
              <w:t>індивідуальних професійно спрямованих завдань. Семестровий контроль: модульна контрольна робота. Підсумковий контроль: залік.</w:t>
            </w:r>
          </w:p>
        </w:tc>
      </w:tr>
    </w:tbl>
    <w:p w14:paraId="4BB05C78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6809FE" w14:textId="46AE0AF7" w:rsidR="00F649BA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 w:rsidRPr="00416B2C">
        <w:rPr>
          <w:rFonts w:ascii="Times New Roman" w:hAnsi="Times New Roman"/>
          <w:b/>
          <w:bCs/>
          <w:sz w:val="26"/>
          <w:szCs w:val="26"/>
          <w:lang w:val="uk-UA"/>
        </w:rPr>
        <w:t xml:space="preserve">Затверджено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на засіданні кафедри педагогіки та методики навчанні іноземних мов, протокол № </w:t>
      </w:r>
      <w:r w:rsidR="00DF0915">
        <w:rPr>
          <w:rFonts w:ascii="Times New Roman" w:hAnsi="Times New Roman"/>
          <w:sz w:val="26"/>
          <w:szCs w:val="26"/>
          <w:lang w:val="uk-UA"/>
        </w:rPr>
        <w:t>18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від «</w:t>
      </w:r>
      <w:r w:rsidR="00DF0915">
        <w:rPr>
          <w:rFonts w:ascii="Times New Roman" w:hAnsi="Times New Roman"/>
          <w:sz w:val="26"/>
          <w:szCs w:val="26"/>
          <w:lang w:val="uk-UA"/>
        </w:rPr>
        <w:t xml:space="preserve"> 13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DF0915">
        <w:rPr>
          <w:rFonts w:ascii="Times New Roman" w:hAnsi="Times New Roman"/>
          <w:sz w:val="26"/>
          <w:szCs w:val="26"/>
          <w:lang w:val="uk-UA"/>
        </w:rPr>
        <w:t xml:space="preserve"> травня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20</w:t>
      </w:r>
      <w:r w:rsidR="00DF0915">
        <w:rPr>
          <w:rFonts w:ascii="Times New Roman" w:hAnsi="Times New Roman"/>
          <w:sz w:val="26"/>
          <w:szCs w:val="26"/>
          <w:lang w:val="uk-UA"/>
        </w:rPr>
        <w:t>25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р. </w:t>
      </w:r>
    </w:p>
    <w:p w14:paraId="18D1CFAB" w14:textId="77777777" w:rsidR="00BC5350" w:rsidRDefault="00BC5350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6F18ABD" w14:textId="77777777" w:rsidR="00BC5350" w:rsidRDefault="00BC5350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BF0E518" w14:textId="7775C0DC" w:rsidR="00F649BA" w:rsidRDefault="00F649BA" w:rsidP="00BC5350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 w:rsidRPr="00416B2C">
        <w:rPr>
          <w:rFonts w:ascii="Times New Roman" w:hAnsi="Times New Roman"/>
          <w:sz w:val="26"/>
          <w:szCs w:val="26"/>
          <w:lang w:val="uk-UA"/>
        </w:rPr>
        <w:lastRenderedPageBreak/>
        <w:t xml:space="preserve">Завідувач кафедри </w:t>
      </w:r>
      <w:r w:rsidR="00BC5350"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="00BC5350" w:rsidRPr="00DB6BE0">
        <w:rPr>
          <w:rFonts w:ascii="Times New Roman" w:hAnsi="Times New Roman"/>
          <w:noProof/>
          <w:sz w:val="24"/>
          <w:szCs w:val="24"/>
          <w:lang w:val="ru-RU" w:eastAsia="ru-RU"/>
          <w14:ligatures w14:val="standardContextual"/>
        </w:rPr>
        <w:drawing>
          <wp:inline distT="0" distB="0" distL="0" distR="0" wp14:anchorId="5FD9E5E0" wp14:editId="17228980">
            <wp:extent cx="947924" cy="593725"/>
            <wp:effectExtent l="0" t="0" r="5080" b="0"/>
            <wp:docPr id="1921922155" name="Рисунок 192192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4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350"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Валентина ЧЕРНИШ </w:t>
      </w:r>
    </w:p>
    <w:p w14:paraId="5D9A7692" w14:textId="099F243B" w:rsidR="00BC5350" w:rsidRDefault="00BC5350" w:rsidP="00BC5350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</w:t>
      </w:r>
    </w:p>
    <w:p w14:paraId="2BF1EC4F" w14:textId="77777777" w:rsidR="00416B2C" w:rsidRPr="00416B2C" w:rsidRDefault="00416B2C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858B2CC" w14:textId="52203502" w:rsidR="00F649BA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416B2C">
        <w:rPr>
          <w:rFonts w:ascii="Times New Roman" w:hAnsi="Times New Roman"/>
          <w:b/>
          <w:bCs/>
          <w:sz w:val="26"/>
          <w:szCs w:val="26"/>
          <w:lang w:val="uk-UA"/>
        </w:rPr>
        <w:t>Перезатверджено</w:t>
      </w:r>
      <w:proofErr w:type="spellEnd"/>
      <w:r w:rsidRPr="00416B2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на засіданні кафедри педагогіки та методики навчанні іноземних мов, протокол № _____ від «___» ____________ 20___ р. </w:t>
      </w:r>
    </w:p>
    <w:p w14:paraId="460529C0" w14:textId="77777777" w:rsidR="00BC5350" w:rsidRPr="00416B2C" w:rsidRDefault="00BC5350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025C97A" w14:textId="77777777" w:rsidR="00F649BA" w:rsidRPr="00416B2C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D02C020" w14:textId="39AC836E" w:rsidR="005B4408" w:rsidRPr="00416B2C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 w:rsidRPr="00416B2C">
        <w:rPr>
          <w:rFonts w:ascii="Times New Roman" w:hAnsi="Times New Roman"/>
          <w:sz w:val="26"/>
          <w:szCs w:val="26"/>
          <w:lang w:val="uk-UA"/>
        </w:rPr>
        <w:t>Завідувач кафедри _______________ Валентина ЧЕРНИШ</w:t>
      </w:r>
    </w:p>
    <w:p w14:paraId="2886FF29" w14:textId="77777777" w:rsidR="005B4408" w:rsidRPr="00416B2C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7D7AD831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F37685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447C0D1" w14:textId="2630C28A" w:rsidR="00770862" w:rsidRPr="003421DA" w:rsidRDefault="00D12990">
      <w:pPr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sectPr w:rsidR="00770862" w:rsidRPr="003421DA" w:rsidSect="0042669E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EB3"/>
    <w:multiLevelType w:val="hybridMultilevel"/>
    <w:tmpl w:val="0A84C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7DA5"/>
    <w:multiLevelType w:val="hybridMultilevel"/>
    <w:tmpl w:val="0A84C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6AB7"/>
    <w:multiLevelType w:val="hybridMultilevel"/>
    <w:tmpl w:val="CFAA60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607A"/>
    <w:multiLevelType w:val="hybridMultilevel"/>
    <w:tmpl w:val="88DABE46"/>
    <w:lvl w:ilvl="0" w:tplc="3028F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58EF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84BFD"/>
    <w:multiLevelType w:val="multilevel"/>
    <w:tmpl w:val="E926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824F9"/>
    <w:multiLevelType w:val="hybridMultilevel"/>
    <w:tmpl w:val="FF587A4E"/>
    <w:lvl w:ilvl="0" w:tplc="A6127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C4513"/>
    <w:multiLevelType w:val="multilevel"/>
    <w:tmpl w:val="70E4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12"/>
    <w:rsid w:val="0002503B"/>
    <w:rsid w:val="000400CD"/>
    <w:rsid w:val="00062160"/>
    <w:rsid w:val="000D1999"/>
    <w:rsid w:val="000D3C6A"/>
    <w:rsid w:val="00127146"/>
    <w:rsid w:val="001B6454"/>
    <w:rsid w:val="001E3775"/>
    <w:rsid w:val="002647DF"/>
    <w:rsid w:val="002A4DB4"/>
    <w:rsid w:val="002A5E9E"/>
    <w:rsid w:val="003421DA"/>
    <w:rsid w:val="00342B10"/>
    <w:rsid w:val="00342CF1"/>
    <w:rsid w:val="00371FDC"/>
    <w:rsid w:val="00372F6B"/>
    <w:rsid w:val="003B087F"/>
    <w:rsid w:val="003B7EED"/>
    <w:rsid w:val="003D55A7"/>
    <w:rsid w:val="00402F80"/>
    <w:rsid w:val="00416B2C"/>
    <w:rsid w:val="004255F6"/>
    <w:rsid w:val="0042669E"/>
    <w:rsid w:val="004521D3"/>
    <w:rsid w:val="004620A7"/>
    <w:rsid w:val="004B05B5"/>
    <w:rsid w:val="004B7B09"/>
    <w:rsid w:val="004E5872"/>
    <w:rsid w:val="004F5660"/>
    <w:rsid w:val="004F60C5"/>
    <w:rsid w:val="00500AB1"/>
    <w:rsid w:val="0050278E"/>
    <w:rsid w:val="005139A9"/>
    <w:rsid w:val="00557303"/>
    <w:rsid w:val="00563424"/>
    <w:rsid w:val="005B4408"/>
    <w:rsid w:val="005B69BA"/>
    <w:rsid w:val="005D17E4"/>
    <w:rsid w:val="005E7664"/>
    <w:rsid w:val="005F5F08"/>
    <w:rsid w:val="00676923"/>
    <w:rsid w:val="006838E7"/>
    <w:rsid w:val="006B6936"/>
    <w:rsid w:val="006F73C2"/>
    <w:rsid w:val="00711F91"/>
    <w:rsid w:val="00722109"/>
    <w:rsid w:val="0074578D"/>
    <w:rsid w:val="00770862"/>
    <w:rsid w:val="007857C8"/>
    <w:rsid w:val="007B4A45"/>
    <w:rsid w:val="007E7CC4"/>
    <w:rsid w:val="007F267A"/>
    <w:rsid w:val="008117A0"/>
    <w:rsid w:val="00837230"/>
    <w:rsid w:val="00873CE2"/>
    <w:rsid w:val="00875188"/>
    <w:rsid w:val="008A2A55"/>
    <w:rsid w:val="008B679F"/>
    <w:rsid w:val="0090645C"/>
    <w:rsid w:val="00913744"/>
    <w:rsid w:val="0098131E"/>
    <w:rsid w:val="009A6207"/>
    <w:rsid w:val="009B5B70"/>
    <w:rsid w:val="009D0E45"/>
    <w:rsid w:val="00A23CA6"/>
    <w:rsid w:val="00A2793C"/>
    <w:rsid w:val="00A34EF1"/>
    <w:rsid w:val="00A3572D"/>
    <w:rsid w:val="00AE4D7F"/>
    <w:rsid w:val="00B0241A"/>
    <w:rsid w:val="00B24671"/>
    <w:rsid w:val="00B37F60"/>
    <w:rsid w:val="00BB3A93"/>
    <w:rsid w:val="00BC2812"/>
    <w:rsid w:val="00BC5350"/>
    <w:rsid w:val="00BE22F1"/>
    <w:rsid w:val="00C03E4D"/>
    <w:rsid w:val="00C81643"/>
    <w:rsid w:val="00C82922"/>
    <w:rsid w:val="00CD2E94"/>
    <w:rsid w:val="00D12990"/>
    <w:rsid w:val="00D718A8"/>
    <w:rsid w:val="00D83E37"/>
    <w:rsid w:val="00DC04B1"/>
    <w:rsid w:val="00DE2543"/>
    <w:rsid w:val="00DF0915"/>
    <w:rsid w:val="00EA2E51"/>
    <w:rsid w:val="00EE4D4C"/>
    <w:rsid w:val="00F06974"/>
    <w:rsid w:val="00F41CDA"/>
    <w:rsid w:val="00F52201"/>
    <w:rsid w:val="00F605A7"/>
    <w:rsid w:val="00F649BA"/>
    <w:rsid w:val="00F948E9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E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A"/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paragraph" w:styleId="a3">
    <w:name w:val="List Paragraph"/>
    <w:basedOn w:val="a"/>
    <w:uiPriority w:val="99"/>
    <w:qFormat/>
    <w:rsid w:val="003421DA"/>
    <w:pPr>
      <w:spacing w:after="200" w:line="276" w:lineRule="auto"/>
      <w:ind w:left="720"/>
    </w:pPr>
    <w:rPr>
      <w:lang w:val="ru-RU"/>
    </w:rPr>
  </w:style>
  <w:style w:type="character" w:styleId="a4">
    <w:name w:val="Hyperlink"/>
    <w:basedOn w:val="a0"/>
    <w:uiPriority w:val="99"/>
    <w:semiHidden/>
    <w:rsid w:val="003421DA"/>
    <w:rPr>
      <w:rFonts w:cs="Times New Roman"/>
      <w:color w:val="0000FF"/>
      <w:u w:val="single"/>
    </w:rPr>
  </w:style>
  <w:style w:type="character" w:customStyle="1" w:styleId="211pt">
    <w:name w:val="Основной текст (2) + 11 pt;Полужирный"/>
    <w:rsid w:val="00342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Block Text"/>
    <w:basedOn w:val="a"/>
    <w:unhideWhenUsed/>
    <w:rsid w:val="003421DA"/>
    <w:pPr>
      <w:spacing w:after="0" w:line="336" w:lineRule="auto"/>
      <w:ind w:left="567" w:right="22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paragraph" w:customStyle="1" w:styleId="Paragraf">
    <w:name w:val="Paragraf"/>
    <w:rsid w:val="00FE2983"/>
    <w:pP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NewtonC" w:eastAsia="Times New Roman" w:hAnsi="NewtonC" w:cs="NewtonC"/>
      <w:color w:val="000000"/>
      <w:kern w:val="0"/>
      <w:sz w:val="20"/>
      <w:szCs w:val="20"/>
      <w:lang w:val="ru-RU" w:eastAsia="ru-RU"/>
      <w14:ligatures w14:val="none"/>
    </w:rPr>
  </w:style>
  <w:style w:type="paragraph" w:styleId="a6">
    <w:name w:val="Normal (Web)"/>
    <w:basedOn w:val="a"/>
    <w:uiPriority w:val="99"/>
    <w:unhideWhenUsed/>
    <w:rsid w:val="00FE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FE2983"/>
    <w:rPr>
      <w:b/>
      <w:bCs/>
    </w:rPr>
  </w:style>
  <w:style w:type="character" w:customStyle="1" w:styleId="value">
    <w:name w:val="value"/>
    <w:basedOn w:val="a0"/>
    <w:rsid w:val="00FE2983"/>
  </w:style>
  <w:style w:type="character" w:customStyle="1" w:styleId="citation-content">
    <w:name w:val="citation-content"/>
    <w:basedOn w:val="a0"/>
    <w:rsid w:val="00FE2983"/>
  </w:style>
  <w:style w:type="character" w:customStyle="1" w:styleId="UnresolvedMention">
    <w:name w:val="Unresolved Mention"/>
    <w:basedOn w:val="a0"/>
    <w:uiPriority w:val="99"/>
    <w:semiHidden/>
    <w:unhideWhenUsed/>
    <w:rsid w:val="007F267A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342B10"/>
    <w:rPr>
      <w:i/>
      <w:iCs/>
    </w:rPr>
  </w:style>
  <w:style w:type="character" w:customStyle="1" w:styleId="cs1-format">
    <w:name w:val="cs1-format"/>
    <w:basedOn w:val="a0"/>
    <w:rsid w:val="00342B10"/>
  </w:style>
  <w:style w:type="table" w:styleId="a8">
    <w:name w:val="Table Grid"/>
    <w:basedOn w:val="a1"/>
    <w:uiPriority w:val="39"/>
    <w:rsid w:val="005B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A93"/>
    <w:rPr>
      <w:rFonts w:ascii="Tahoma" w:eastAsia="Calibri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A"/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paragraph" w:styleId="a3">
    <w:name w:val="List Paragraph"/>
    <w:basedOn w:val="a"/>
    <w:uiPriority w:val="99"/>
    <w:qFormat/>
    <w:rsid w:val="003421DA"/>
    <w:pPr>
      <w:spacing w:after="200" w:line="276" w:lineRule="auto"/>
      <w:ind w:left="720"/>
    </w:pPr>
    <w:rPr>
      <w:lang w:val="ru-RU"/>
    </w:rPr>
  </w:style>
  <w:style w:type="character" w:styleId="a4">
    <w:name w:val="Hyperlink"/>
    <w:basedOn w:val="a0"/>
    <w:uiPriority w:val="99"/>
    <w:semiHidden/>
    <w:rsid w:val="003421DA"/>
    <w:rPr>
      <w:rFonts w:cs="Times New Roman"/>
      <w:color w:val="0000FF"/>
      <w:u w:val="single"/>
    </w:rPr>
  </w:style>
  <w:style w:type="character" w:customStyle="1" w:styleId="211pt">
    <w:name w:val="Основной текст (2) + 11 pt;Полужирный"/>
    <w:rsid w:val="00342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Block Text"/>
    <w:basedOn w:val="a"/>
    <w:unhideWhenUsed/>
    <w:rsid w:val="003421DA"/>
    <w:pPr>
      <w:spacing w:after="0" w:line="336" w:lineRule="auto"/>
      <w:ind w:left="567" w:right="22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paragraph" w:customStyle="1" w:styleId="Paragraf">
    <w:name w:val="Paragraf"/>
    <w:rsid w:val="00FE2983"/>
    <w:pP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NewtonC" w:eastAsia="Times New Roman" w:hAnsi="NewtonC" w:cs="NewtonC"/>
      <w:color w:val="000000"/>
      <w:kern w:val="0"/>
      <w:sz w:val="20"/>
      <w:szCs w:val="20"/>
      <w:lang w:val="ru-RU" w:eastAsia="ru-RU"/>
      <w14:ligatures w14:val="none"/>
    </w:rPr>
  </w:style>
  <w:style w:type="paragraph" w:styleId="a6">
    <w:name w:val="Normal (Web)"/>
    <w:basedOn w:val="a"/>
    <w:uiPriority w:val="99"/>
    <w:unhideWhenUsed/>
    <w:rsid w:val="00FE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FE2983"/>
    <w:rPr>
      <w:b/>
      <w:bCs/>
    </w:rPr>
  </w:style>
  <w:style w:type="character" w:customStyle="1" w:styleId="value">
    <w:name w:val="value"/>
    <w:basedOn w:val="a0"/>
    <w:rsid w:val="00FE2983"/>
  </w:style>
  <w:style w:type="character" w:customStyle="1" w:styleId="citation-content">
    <w:name w:val="citation-content"/>
    <w:basedOn w:val="a0"/>
    <w:rsid w:val="00FE2983"/>
  </w:style>
  <w:style w:type="character" w:customStyle="1" w:styleId="UnresolvedMention">
    <w:name w:val="Unresolved Mention"/>
    <w:basedOn w:val="a0"/>
    <w:uiPriority w:val="99"/>
    <w:semiHidden/>
    <w:unhideWhenUsed/>
    <w:rsid w:val="007F267A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342B10"/>
    <w:rPr>
      <w:i/>
      <w:iCs/>
    </w:rPr>
  </w:style>
  <w:style w:type="character" w:customStyle="1" w:styleId="cs1-format">
    <w:name w:val="cs1-format"/>
    <w:basedOn w:val="a0"/>
    <w:rsid w:val="00342B10"/>
  </w:style>
  <w:style w:type="table" w:styleId="a8">
    <w:name w:val="Table Grid"/>
    <w:basedOn w:val="a1"/>
    <w:uiPriority w:val="39"/>
    <w:rsid w:val="005B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A93"/>
    <w:rPr>
      <w:rFonts w:ascii="Tahoma" w:eastAsia="Calibri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1-2024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s://lib.imzo.gov.ua/yelektronn-vers-pdruchnikv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787C-85DB-4D17-94ED-F7A022B9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УЦОЯО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Boretska</dc:creator>
  <cp:lastModifiedBy>DELL</cp:lastModifiedBy>
  <cp:revision>2</cp:revision>
  <dcterms:created xsi:type="dcterms:W3CDTF">2025-09-02T08:52:00Z</dcterms:created>
  <dcterms:modified xsi:type="dcterms:W3CDTF">2025-09-02T08:52:00Z</dcterms:modified>
</cp:coreProperties>
</file>